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654" w:rsidRPr="00016E90" w:rsidRDefault="00212654" w:rsidP="00212654">
      <w:pPr>
        <w:spacing w:line="360" w:lineRule="auto"/>
        <w:jc w:val="both"/>
        <w:rPr>
          <w:rFonts w:ascii="Century Gothic" w:hAnsi="Century Gothic" w:cs="Century Gothic"/>
          <w:color w:val="000000"/>
          <w:sz w:val="22"/>
          <w:szCs w:val="24"/>
        </w:rPr>
      </w:pPr>
      <w:r w:rsidRPr="00016E90">
        <w:rPr>
          <w:rFonts w:ascii="Century Gothic" w:hAnsi="Century Gothic" w:cs="Century Gothic"/>
          <w:b/>
          <w:color w:val="000000"/>
          <w:sz w:val="22"/>
          <w:szCs w:val="24"/>
        </w:rPr>
        <w:t xml:space="preserve">CE </w:t>
      </w:r>
      <w:r w:rsidR="00E0284B" w:rsidRPr="00016E90">
        <w:rPr>
          <w:rFonts w:ascii="Century Gothic" w:hAnsi="Century Gothic" w:cs="Century Gothic"/>
          <w:b/>
          <w:color w:val="000000"/>
          <w:sz w:val="22"/>
          <w:szCs w:val="24"/>
        </w:rPr>
        <w:t>OPP</w:t>
      </w:r>
      <w:r w:rsidRPr="00016E90">
        <w:rPr>
          <w:rFonts w:ascii="Century Gothic" w:hAnsi="Century Gothic" w:cs="Century Gothic"/>
          <w:b/>
          <w:color w:val="000000"/>
          <w:sz w:val="22"/>
          <w:szCs w:val="24"/>
        </w:rPr>
        <w:t>/SIP</w:t>
      </w:r>
      <w:r w:rsidR="00BD782E" w:rsidRPr="00016E90">
        <w:rPr>
          <w:rFonts w:ascii="Century Gothic" w:hAnsi="Century Gothic" w:cs="Century Gothic"/>
          <w:b/>
          <w:color w:val="000000"/>
          <w:sz w:val="22"/>
          <w:szCs w:val="24"/>
        </w:rPr>
        <w:t xml:space="preserve"> </w:t>
      </w:r>
      <w:r w:rsidR="000E3001" w:rsidRPr="00016E90">
        <w:rPr>
          <w:rFonts w:ascii="Century Gothic" w:hAnsi="Century Gothic" w:cs="Century Gothic"/>
          <w:b/>
          <w:color w:val="000000"/>
          <w:sz w:val="22"/>
          <w:szCs w:val="24"/>
        </w:rPr>
        <w:t>0</w:t>
      </w:r>
      <w:r w:rsidR="00A21462" w:rsidRPr="00016E90">
        <w:rPr>
          <w:rFonts w:ascii="Century Gothic" w:hAnsi="Century Gothic" w:cs="Century Gothic"/>
          <w:b/>
          <w:color w:val="000000"/>
          <w:sz w:val="22"/>
          <w:szCs w:val="24"/>
        </w:rPr>
        <w:t>2</w:t>
      </w:r>
      <w:r w:rsidR="00320804">
        <w:rPr>
          <w:rFonts w:ascii="Century Gothic" w:hAnsi="Century Gothic" w:cs="Century Gothic"/>
          <w:b/>
          <w:color w:val="000000"/>
          <w:sz w:val="22"/>
          <w:szCs w:val="24"/>
        </w:rPr>
        <w:t>4</w:t>
      </w:r>
      <w:r w:rsidRPr="00016E90">
        <w:rPr>
          <w:rFonts w:ascii="Century Gothic" w:hAnsi="Century Gothic" w:cs="Century Gothic"/>
          <w:b/>
          <w:color w:val="000000"/>
          <w:sz w:val="22"/>
          <w:szCs w:val="24"/>
        </w:rPr>
        <w:t>/201</w:t>
      </w:r>
      <w:r w:rsidR="00D22A2A" w:rsidRPr="00016E90">
        <w:rPr>
          <w:rFonts w:ascii="Century Gothic" w:hAnsi="Century Gothic" w:cs="Century Gothic"/>
          <w:b/>
          <w:color w:val="000000"/>
          <w:sz w:val="22"/>
          <w:szCs w:val="24"/>
        </w:rPr>
        <w:t>9</w:t>
      </w:r>
    </w:p>
    <w:p w:rsidR="00212654" w:rsidRPr="00016E90" w:rsidRDefault="00212654" w:rsidP="00212654">
      <w:pPr>
        <w:tabs>
          <w:tab w:val="left" w:pos="4140"/>
          <w:tab w:val="left" w:pos="5580"/>
        </w:tabs>
        <w:spacing w:line="360" w:lineRule="auto"/>
        <w:rPr>
          <w:rFonts w:ascii="Century Gothic" w:hAnsi="Century Gothic" w:cs="Century Gothic"/>
          <w:color w:val="000000"/>
          <w:sz w:val="22"/>
          <w:szCs w:val="24"/>
        </w:rPr>
      </w:pPr>
      <w:r w:rsidRPr="00016E90">
        <w:rPr>
          <w:rFonts w:ascii="Century Gothic" w:hAnsi="Century Gothic" w:cs="Century Gothic"/>
          <w:color w:val="000000"/>
          <w:sz w:val="22"/>
          <w:szCs w:val="24"/>
        </w:rPr>
        <w:t xml:space="preserve">Londrina, </w:t>
      </w:r>
      <w:r w:rsidR="00320804">
        <w:rPr>
          <w:rFonts w:ascii="Century Gothic" w:hAnsi="Century Gothic" w:cs="Century Gothic"/>
          <w:color w:val="000000"/>
          <w:sz w:val="22"/>
          <w:szCs w:val="24"/>
        </w:rPr>
        <w:t>1</w:t>
      </w:r>
      <w:r w:rsidR="00F049DA">
        <w:rPr>
          <w:rFonts w:ascii="Century Gothic" w:hAnsi="Century Gothic" w:cs="Century Gothic"/>
          <w:color w:val="000000"/>
          <w:sz w:val="22"/>
          <w:szCs w:val="24"/>
        </w:rPr>
        <w:t>9</w:t>
      </w:r>
      <w:r w:rsidR="00D51917" w:rsidRPr="00016E90">
        <w:rPr>
          <w:rFonts w:ascii="Century Gothic" w:hAnsi="Century Gothic" w:cs="Century Gothic"/>
          <w:color w:val="000000"/>
          <w:sz w:val="22"/>
          <w:szCs w:val="24"/>
        </w:rPr>
        <w:t xml:space="preserve"> </w:t>
      </w:r>
      <w:r w:rsidR="00201F85" w:rsidRPr="00016E90">
        <w:rPr>
          <w:rFonts w:ascii="Century Gothic" w:hAnsi="Century Gothic" w:cs="Century Gothic"/>
          <w:color w:val="000000"/>
          <w:sz w:val="22"/>
          <w:szCs w:val="24"/>
        </w:rPr>
        <w:t>de</w:t>
      </w:r>
      <w:r w:rsidR="00520BF3" w:rsidRPr="00016E90">
        <w:rPr>
          <w:rFonts w:ascii="Century Gothic" w:hAnsi="Century Gothic" w:cs="Century Gothic"/>
          <w:color w:val="000000"/>
          <w:sz w:val="22"/>
          <w:szCs w:val="24"/>
        </w:rPr>
        <w:t xml:space="preserve"> </w:t>
      </w:r>
      <w:r w:rsidR="00320804">
        <w:rPr>
          <w:rFonts w:ascii="Century Gothic" w:hAnsi="Century Gothic" w:cs="Century Gothic"/>
          <w:color w:val="000000"/>
          <w:sz w:val="22"/>
          <w:szCs w:val="24"/>
        </w:rPr>
        <w:t>junho</w:t>
      </w:r>
      <w:r w:rsidR="00973E83" w:rsidRPr="00016E90">
        <w:rPr>
          <w:rFonts w:ascii="Century Gothic" w:hAnsi="Century Gothic" w:cs="Century Gothic"/>
          <w:color w:val="000000"/>
          <w:sz w:val="22"/>
          <w:szCs w:val="24"/>
        </w:rPr>
        <w:t xml:space="preserve"> </w:t>
      </w:r>
      <w:r w:rsidRPr="00016E90">
        <w:rPr>
          <w:rFonts w:ascii="Century Gothic" w:hAnsi="Century Gothic" w:cs="Century Gothic"/>
          <w:color w:val="000000"/>
          <w:sz w:val="22"/>
          <w:szCs w:val="24"/>
        </w:rPr>
        <w:t>de 201</w:t>
      </w:r>
      <w:r w:rsidR="00D22A2A" w:rsidRPr="00016E90">
        <w:rPr>
          <w:rFonts w:ascii="Century Gothic" w:hAnsi="Century Gothic" w:cs="Century Gothic"/>
          <w:color w:val="000000"/>
          <w:sz w:val="22"/>
          <w:szCs w:val="24"/>
        </w:rPr>
        <w:t>9</w:t>
      </w:r>
      <w:r w:rsidRPr="00016E90">
        <w:rPr>
          <w:rFonts w:ascii="Century Gothic" w:hAnsi="Century Gothic" w:cs="Century Gothic"/>
          <w:color w:val="000000"/>
          <w:sz w:val="22"/>
          <w:szCs w:val="24"/>
        </w:rPr>
        <w:t>.</w:t>
      </w:r>
    </w:p>
    <w:p w:rsidR="00212654" w:rsidRPr="00016E90" w:rsidRDefault="00212654" w:rsidP="00212654">
      <w:pPr>
        <w:tabs>
          <w:tab w:val="left" w:pos="2180"/>
        </w:tabs>
        <w:jc w:val="both"/>
        <w:rPr>
          <w:rFonts w:ascii="Century Gothic" w:hAnsi="Century Gothic" w:cs="Century Gothic"/>
          <w:color w:val="000000"/>
          <w:sz w:val="22"/>
          <w:szCs w:val="24"/>
        </w:rPr>
      </w:pPr>
      <w:bookmarkStart w:id="0" w:name="_GoBack"/>
      <w:bookmarkEnd w:id="0"/>
    </w:p>
    <w:p w:rsidR="00E5039F" w:rsidRPr="00016E90" w:rsidRDefault="00E5039F" w:rsidP="00E5039F">
      <w:pPr>
        <w:jc w:val="both"/>
        <w:rPr>
          <w:rFonts w:ascii="Century Gothic" w:hAnsi="Century Gothic"/>
          <w:b/>
          <w:sz w:val="22"/>
          <w:szCs w:val="22"/>
        </w:rPr>
      </w:pPr>
      <w:r w:rsidRPr="00016E90">
        <w:rPr>
          <w:rFonts w:ascii="Century Gothic" w:hAnsi="Century Gothic"/>
          <w:b/>
          <w:sz w:val="22"/>
          <w:szCs w:val="22"/>
        </w:rPr>
        <w:t>À</w:t>
      </w:r>
    </w:p>
    <w:p w:rsidR="00E5039F" w:rsidRPr="00016E90" w:rsidRDefault="00E5039F" w:rsidP="00E5039F">
      <w:pPr>
        <w:jc w:val="both"/>
        <w:rPr>
          <w:rFonts w:ascii="Century Gothic" w:hAnsi="Century Gothic"/>
          <w:b/>
          <w:sz w:val="22"/>
          <w:szCs w:val="22"/>
        </w:rPr>
      </w:pPr>
      <w:r w:rsidRPr="00016E90">
        <w:rPr>
          <w:rFonts w:ascii="Century Gothic" w:hAnsi="Century Gothic"/>
          <w:b/>
          <w:sz w:val="22"/>
          <w:szCs w:val="22"/>
        </w:rPr>
        <w:t>SERCOMTEL S.A. TELECOMUNICAÇÕES – AAG</w:t>
      </w:r>
    </w:p>
    <w:p w:rsidR="00E5039F" w:rsidRPr="00016E90" w:rsidRDefault="00E5039F" w:rsidP="00E5039F">
      <w:pPr>
        <w:jc w:val="both"/>
        <w:rPr>
          <w:rFonts w:ascii="Century Gothic" w:hAnsi="Century Gothic"/>
          <w:b/>
          <w:sz w:val="22"/>
          <w:szCs w:val="22"/>
        </w:rPr>
      </w:pPr>
      <w:r w:rsidRPr="00016E90">
        <w:rPr>
          <w:rFonts w:ascii="Century Gothic" w:hAnsi="Century Gothic"/>
          <w:sz w:val="22"/>
          <w:szCs w:val="22"/>
        </w:rPr>
        <w:t xml:space="preserve">Renato Willian </w:t>
      </w:r>
      <w:proofErr w:type="spellStart"/>
      <w:r w:rsidRPr="00016E90">
        <w:rPr>
          <w:rFonts w:ascii="Century Gothic" w:hAnsi="Century Gothic"/>
          <w:sz w:val="22"/>
          <w:szCs w:val="22"/>
        </w:rPr>
        <w:t>Moratto</w:t>
      </w:r>
      <w:proofErr w:type="spellEnd"/>
    </w:p>
    <w:p w:rsidR="00D22A2A" w:rsidRPr="00016E90" w:rsidRDefault="00D22A2A" w:rsidP="00212654">
      <w:pPr>
        <w:tabs>
          <w:tab w:val="left" w:pos="2180"/>
        </w:tabs>
        <w:jc w:val="both"/>
        <w:rPr>
          <w:rFonts w:ascii="Century Gothic" w:hAnsi="Century Gothic" w:cs="Century Gothic"/>
          <w:color w:val="000000"/>
          <w:sz w:val="22"/>
          <w:szCs w:val="24"/>
          <w:u w:val="single"/>
        </w:rPr>
      </w:pPr>
    </w:p>
    <w:p w:rsidR="004115F0" w:rsidRPr="00016E90" w:rsidRDefault="004115F0" w:rsidP="004115F0">
      <w:pPr>
        <w:tabs>
          <w:tab w:val="left" w:pos="2180"/>
        </w:tabs>
        <w:jc w:val="both"/>
        <w:rPr>
          <w:rFonts w:ascii="Century Gothic" w:hAnsi="Century Gothic" w:cs="Century Gothic"/>
          <w:sz w:val="22"/>
          <w:szCs w:val="24"/>
          <w:u w:val="single"/>
        </w:rPr>
      </w:pPr>
    </w:p>
    <w:p w:rsidR="00E5039F" w:rsidRPr="00016E90" w:rsidRDefault="00CB1115" w:rsidP="00E5039F">
      <w:pPr>
        <w:rPr>
          <w:rFonts w:ascii="Century Gothic" w:hAnsi="Century Gothic"/>
          <w:b/>
          <w:sz w:val="22"/>
          <w:szCs w:val="22"/>
          <w:u w:val="single"/>
        </w:rPr>
      </w:pPr>
      <w:r w:rsidRPr="00016E90">
        <w:rPr>
          <w:rFonts w:ascii="Century Gothic" w:hAnsi="Century Gothic" w:cs="Century Gothic"/>
          <w:b/>
          <w:sz w:val="22"/>
          <w:szCs w:val="24"/>
        </w:rPr>
        <w:t xml:space="preserve">REF.: </w:t>
      </w:r>
      <w:r w:rsidR="00E5039F" w:rsidRPr="00016E90">
        <w:rPr>
          <w:rFonts w:ascii="Century Gothic" w:hAnsi="Century Gothic" w:cs="Century Gothic"/>
          <w:b/>
          <w:sz w:val="22"/>
          <w:szCs w:val="24"/>
          <w:u w:val="single"/>
        </w:rPr>
        <w:t>REVISÃO D</w:t>
      </w:r>
      <w:r w:rsidR="00D416AA">
        <w:rPr>
          <w:rFonts w:ascii="Century Gothic" w:hAnsi="Century Gothic" w:cs="Century Gothic"/>
          <w:b/>
          <w:sz w:val="22"/>
          <w:szCs w:val="24"/>
          <w:u w:val="single"/>
        </w:rPr>
        <w:t>O</w:t>
      </w:r>
      <w:r w:rsidR="00E5039F" w:rsidRPr="00016E90">
        <w:rPr>
          <w:rFonts w:ascii="Century Gothic" w:hAnsi="Century Gothic" w:cs="Century Gothic"/>
          <w:b/>
          <w:sz w:val="22"/>
          <w:szCs w:val="24"/>
          <w:u w:val="single"/>
        </w:rPr>
        <w:t xml:space="preserve"> </w:t>
      </w:r>
      <w:r w:rsidR="00E5039F" w:rsidRPr="00016E90">
        <w:rPr>
          <w:rFonts w:ascii="Century Gothic" w:hAnsi="Century Gothic"/>
          <w:b/>
          <w:sz w:val="22"/>
          <w:szCs w:val="22"/>
          <w:u w:val="single"/>
        </w:rPr>
        <w:t>EDITAL 001/2017 DE PRÉ-QUALIFICAÇÃO DE LUMINÁRIAS LED</w:t>
      </w:r>
      <w:r w:rsidR="00320804">
        <w:rPr>
          <w:rFonts w:ascii="Century Gothic" w:hAnsi="Century Gothic"/>
          <w:b/>
          <w:sz w:val="22"/>
          <w:szCs w:val="22"/>
          <w:u w:val="single"/>
        </w:rPr>
        <w:t xml:space="preserve"> - COMPLEMENTO</w:t>
      </w:r>
    </w:p>
    <w:p w:rsidR="004115F0" w:rsidRPr="00E5039F" w:rsidRDefault="004115F0" w:rsidP="004115F0">
      <w:pPr>
        <w:jc w:val="both"/>
        <w:rPr>
          <w:rFonts w:ascii="Century Gothic" w:hAnsi="Century Gothic" w:cs="Century Gothic"/>
          <w:sz w:val="22"/>
          <w:szCs w:val="24"/>
        </w:rPr>
      </w:pPr>
    </w:p>
    <w:p w:rsidR="004115F0" w:rsidRPr="00E5039F" w:rsidRDefault="004115F0" w:rsidP="004115F0">
      <w:pPr>
        <w:jc w:val="both"/>
        <w:rPr>
          <w:rFonts w:ascii="Century Gothic" w:hAnsi="Century Gothic" w:cs="Century Gothic"/>
          <w:b/>
          <w:sz w:val="22"/>
          <w:szCs w:val="24"/>
        </w:rPr>
      </w:pPr>
    </w:p>
    <w:p w:rsidR="00320804" w:rsidRDefault="00E5039F" w:rsidP="00E5039F">
      <w:pPr>
        <w:spacing w:after="120" w:line="360" w:lineRule="auto"/>
        <w:jc w:val="both"/>
        <w:rPr>
          <w:rFonts w:ascii="Century Gothic" w:hAnsi="Century Gothic" w:cs="Century Gothic"/>
          <w:sz w:val="22"/>
          <w:szCs w:val="24"/>
        </w:rPr>
      </w:pPr>
      <w:r>
        <w:rPr>
          <w:rFonts w:ascii="Calibri" w:hAnsi="Calibri"/>
          <w:sz w:val="22"/>
          <w:szCs w:val="24"/>
        </w:rPr>
        <w:tab/>
      </w:r>
      <w:r w:rsidR="00320804" w:rsidRPr="00E5039F">
        <w:rPr>
          <w:rFonts w:ascii="Century Gothic" w:hAnsi="Century Gothic"/>
          <w:sz w:val="22"/>
          <w:szCs w:val="24"/>
        </w:rPr>
        <w:t xml:space="preserve">Considerando </w:t>
      </w:r>
      <w:r w:rsidR="00320804">
        <w:rPr>
          <w:rFonts w:ascii="Century Gothic" w:hAnsi="Century Gothic"/>
          <w:sz w:val="22"/>
          <w:szCs w:val="24"/>
        </w:rPr>
        <w:t>a CE OPP/SIP 02</w:t>
      </w:r>
      <w:r w:rsidR="00B74782">
        <w:rPr>
          <w:rFonts w:ascii="Century Gothic" w:hAnsi="Century Gothic"/>
          <w:sz w:val="22"/>
          <w:szCs w:val="24"/>
        </w:rPr>
        <w:t>3</w:t>
      </w:r>
      <w:r w:rsidR="00320804">
        <w:rPr>
          <w:rFonts w:ascii="Century Gothic" w:hAnsi="Century Gothic"/>
          <w:sz w:val="22"/>
          <w:szCs w:val="24"/>
        </w:rPr>
        <w:t xml:space="preserve">/2019 de 28 de maio de 2019 que solicita revisão do </w:t>
      </w:r>
      <w:r w:rsidR="00320804">
        <w:rPr>
          <w:rFonts w:ascii="Century Gothic" w:hAnsi="Century Gothic" w:cs="Century Gothic"/>
          <w:sz w:val="22"/>
          <w:szCs w:val="24"/>
        </w:rPr>
        <w:t>edital 001/2017;</w:t>
      </w:r>
    </w:p>
    <w:p w:rsidR="00320804" w:rsidRDefault="00320804" w:rsidP="00E5039F">
      <w:pPr>
        <w:spacing w:after="120" w:line="360" w:lineRule="auto"/>
        <w:jc w:val="both"/>
        <w:rPr>
          <w:rFonts w:ascii="Century Gothic" w:hAnsi="Century Gothic" w:cs="Century Gothic"/>
          <w:sz w:val="22"/>
          <w:szCs w:val="24"/>
        </w:rPr>
      </w:pPr>
      <w:r>
        <w:rPr>
          <w:rFonts w:ascii="Century Gothic" w:hAnsi="Century Gothic" w:cs="Century Gothic"/>
          <w:sz w:val="22"/>
          <w:szCs w:val="24"/>
        </w:rPr>
        <w:tab/>
        <w:t>Considerando a necessidade de fazer constar outras alterações nas Especificações Técnicas de Luminárias LED</w:t>
      </w:r>
      <w:r w:rsidRPr="00320804">
        <w:rPr>
          <w:rFonts w:ascii="Century Gothic" w:hAnsi="Century Gothic"/>
          <w:sz w:val="22"/>
          <w:szCs w:val="24"/>
        </w:rPr>
        <w:t xml:space="preserve"> </w:t>
      </w:r>
      <w:r>
        <w:rPr>
          <w:rFonts w:ascii="Century Gothic" w:hAnsi="Century Gothic"/>
          <w:sz w:val="22"/>
          <w:szCs w:val="24"/>
        </w:rPr>
        <w:t>para iluminação pública viária;</w:t>
      </w:r>
    </w:p>
    <w:p w:rsidR="00320804" w:rsidRDefault="00320804" w:rsidP="00E5039F">
      <w:pPr>
        <w:spacing w:after="120" w:line="360" w:lineRule="auto"/>
        <w:jc w:val="both"/>
        <w:rPr>
          <w:rFonts w:ascii="Century Gothic" w:hAnsi="Century Gothic" w:cs="Century Gothic"/>
          <w:sz w:val="22"/>
          <w:szCs w:val="24"/>
        </w:rPr>
      </w:pPr>
      <w:r>
        <w:rPr>
          <w:rFonts w:ascii="Century Gothic" w:hAnsi="Century Gothic" w:cs="Century Gothic"/>
          <w:sz w:val="22"/>
          <w:szCs w:val="24"/>
        </w:rPr>
        <w:tab/>
        <w:t>Encaminhamos complemento de alterações, conforme abaixo:</w:t>
      </w:r>
    </w:p>
    <w:p w:rsidR="00B74782" w:rsidRDefault="00B74782" w:rsidP="00320804">
      <w:pPr>
        <w:jc w:val="both"/>
        <w:rPr>
          <w:rFonts w:ascii="Carlito" w:hAnsi="Carlito" w:cs="Carlito"/>
          <w:sz w:val="22"/>
          <w:szCs w:val="22"/>
          <w:u w:val="single"/>
        </w:rPr>
      </w:pPr>
    </w:p>
    <w:p w:rsidR="006814DB" w:rsidRPr="004E1865" w:rsidRDefault="006814DB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t>De:</w:t>
      </w:r>
    </w:p>
    <w:p w:rsidR="006814DB" w:rsidRPr="004E1865" w:rsidRDefault="006814DB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6814DB" w:rsidRPr="00BC380B" w:rsidRDefault="006814DB" w:rsidP="00193FA0">
      <w:pPr>
        <w:jc w:val="both"/>
        <w:rPr>
          <w:rFonts w:ascii="Carlito" w:hAnsi="Carlito" w:cs="Carlito"/>
          <w:sz w:val="22"/>
          <w:szCs w:val="22"/>
        </w:rPr>
      </w:pPr>
      <w:r w:rsidRPr="00BC380B">
        <w:rPr>
          <w:rFonts w:ascii="Carlito" w:hAnsi="Carlito" w:cs="Carlito"/>
          <w:sz w:val="22"/>
          <w:szCs w:val="22"/>
        </w:rPr>
        <w:t xml:space="preserve">A </w:t>
      </w:r>
      <w:r w:rsidRPr="00BC380B">
        <w:rPr>
          <w:rFonts w:ascii="Carlito" w:hAnsi="Carlito" w:cs="Carlito"/>
          <w:b/>
          <w:sz w:val="22"/>
          <w:szCs w:val="22"/>
        </w:rPr>
        <w:t xml:space="preserve">Sercomtel Iluminação S.A., </w:t>
      </w:r>
      <w:r w:rsidRPr="00BC380B">
        <w:rPr>
          <w:rFonts w:ascii="Carlito" w:hAnsi="Carlito" w:cs="Carlito"/>
          <w:sz w:val="22"/>
          <w:szCs w:val="22"/>
        </w:rPr>
        <w:t>doravante denominada simplesmen</w:t>
      </w:r>
      <w:r>
        <w:rPr>
          <w:rFonts w:ascii="Carlito" w:hAnsi="Carlito" w:cs="Carlito"/>
          <w:sz w:val="22"/>
          <w:szCs w:val="22"/>
        </w:rPr>
        <w:t>te Sercomtel, buscando moderniz</w:t>
      </w:r>
      <w:r w:rsidRPr="00BC380B">
        <w:rPr>
          <w:rFonts w:ascii="Carlito" w:hAnsi="Carlito" w:cs="Carlito"/>
          <w:sz w:val="22"/>
          <w:szCs w:val="22"/>
        </w:rPr>
        <w:t xml:space="preserve">ar </w:t>
      </w:r>
      <w:r w:rsidRPr="001B5A09">
        <w:rPr>
          <w:rFonts w:ascii="Carlito" w:hAnsi="Carlito" w:cs="Carlito"/>
          <w:sz w:val="22"/>
          <w:szCs w:val="22"/>
          <w:highlight w:val="yellow"/>
        </w:rPr>
        <w:t xml:space="preserve">a planta de iluminação pública da </w:t>
      </w:r>
      <w:r w:rsidRPr="006814DB">
        <w:rPr>
          <w:rFonts w:ascii="Carlito" w:hAnsi="Carlito" w:cs="Carlito"/>
          <w:sz w:val="22"/>
          <w:szCs w:val="22"/>
          <w:highlight w:val="yellow"/>
        </w:rPr>
        <w:t>cidade de Londrina/PR</w:t>
      </w:r>
      <w:r w:rsidRPr="00BC380B">
        <w:rPr>
          <w:rFonts w:ascii="Carlito" w:hAnsi="Carlito" w:cs="Carlito"/>
          <w:sz w:val="22"/>
          <w:szCs w:val="22"/>
        </w:rPr>
        <w:t>, torna</w:t>
      </w:r>
      <w:r w:rsidRPr="00BC380B">
        <w:rPr>
          <w:rFonts w:ascii="Carlito" w:hAnsi="Carlito" w:cs="Carlito"/>
          <w:b/>
          <w:sz w:val="22"/>
          <w:szCs w:val="22"/>
        </w:rPr>
        <w:t xml:space="preserve"> </w:t>
      </w:r>
      <w:r w:rsidRPr="00BC380B">
        <w:rPr>
          <w:rFonts w:ascii="Carlito" w:hAnsi="Carlito" w:cs="Carlito"/>
          <w:sz w:val="22"/>
          <w:szCs w:val="22"/>
        </w:rPr>
        <w:t>públi</w:t>
      </w:r>
      <w:r>
        <w:rPr>
          <w:rFonts w:ascii="Carlito" w:hAnsi="Carlito" w:cs="Carlito"/>
          <w:sz w:val="22"/>
          <w:szCs w:val="22"/>
        </w:rPr>
        <w:t>ca</w:t>
      </w:r>
      <w:r w:rsidRPr="00BC380B">
        <w:rPr>
          <w:rFonts w:ascii="Carlito" w:hAnsi="Carlito" w:cs="Carlito"/>
          <w:sz w:val="22"/>
          <w:szCs w:val="22"/>
        </w:rPr>
        <w:t xml:space="preserve"> </w:t>
      </w:r>
      <w:r>
        <w:rPr>
          <w:rFonts w:ascii="Carlito" w:hAnsi="Carlito" w:cs="Carlito"/>
          <w:sz w:val="22"/>
          <w:szCs w:val="22"/>
        </w:rPr>
        <w:t xml:space="preserve">a realização do </w:t>
      </w:r>
      <w:r w:rsidRPr="00BC380B">
        <w:rPr>
          <w:rFonts w:ascii="Carlito" w:hAnsi="Carlito" w:cs="Carlito"/>
          <w:sz w:val="22"/>
          <w:szCs w:val="22"/>
        </w:rPr>
        <w:t xml:space="preserve">procedimento administrativo de pré-qualificação </w:t>
      </w:r>
      <w:r>
        <w:rPr>
          <w:rFonts w:ascii="Carlito" w:hAnsi="Carlito" w:cs="Carlito"/>
          <w:sz w:val="22"/>
          <w:szCs w:val="22"/>
        </w:rPr>
        <w:t xml:space="preserve">de produtos, para aquisição futura de Luminárias de LED (Light </w:t>
      </w:r>
      <w:proofErr w:type="spellStart"/>
      <w:r>
        <w:rPr>
          <w:rFonts w:ascii="Carlito" w:hAnsi="Carlito" w:cs="Carlito"/>
          <w:sz w:val="22"/>
          <w:szCs w:val="22"/>
        </w:rPr>
        <w:t>Emitting</w:t>
      </w:r>
      <w:proofErr w:type="spellEnd"/>
      <w:r>
        <w:rPr>
          <w:rFonts w:ascii="Carlito" w:hAnsi="Carlito" w:cs="Carlito"/>
          <w:sz w:val="22"/>
          <w:szCs w:val="22"/>
        </w:rPr>
        <w:t xml:space="preserve"> </w:t>
      </w:r>
      <w:proofErr w:type="spellStart"/>
      <w:r>
        <w:rPr>
          <w:rFonts w:ascii="Carlito" w:hAnsi="Carlito" w:cs="Carlito"/>
          <w:sz w:val="22"/>
          <w:szCs w:val="22"/>
        </w:rPr>
        <w:t>Diode</w:t>
      </w:r>
      <w:proofErr w:type="spellEnd"/>
      <w:r>
        <w:rPr>
          <w:rFonts w:ascii="Carlito" w:hAnsi="Carlito" w:cs="Carlito"/>
          <w:sz w:val="22"/>
          <w:szCs w:val="22"/>
        </w:rPr>
        <w:t>),</w:t>
      </w:r>
      <w:r w:rsidRPr="00BC380B">
        <w:rPr>
          <w:rFonts w:ascii="Carlito" w:hAnsi="Carlito" w:cs="Carlito"/>
          <w:sz w:val="22"/>
          <w:szCs w:val="22"/>
        </w:rPr>
        <w:t xml:space="preserve"> nos termos da Lei nº</w:t>
      </w:r>
      <w:r>
        <w:rPr>
          <w:rFonts w:ascii="Carlito" w:hAnsi="Carlito" w:cs="Carlito"/>
          <w:sz w:val="22"/>
          <w:szCs w:val="22"/>
        </w:rPr>
        <w:t>.</w:t>
      </w:r>
      <w:r w:rsidRPr="00BC380B">
        <w:rPr>
          <w:rFonts w:ascii="Carlito" w:hAnsi="Carlito" w:cs="Carlito"/>
          <w:sz w:val="22"/>
          <w:szCs w:val="22"/>
        </w:rPr>
        <w:t xml:space="preserve"> 13.303, de 30 de junho de 2016, bem como das condições especificadas neste</w:t>
      </w:r>
      <w:r>
        <w:rPr>
          <w:rFonts w:ascii="Carlito" w:hAnsi="Carlito" w:cs="Carlito"/>
          <w:sz w:val="22"/>
          <w:szCs w:val="22"/>
        </w:rPr>
        <w:t xml:space="preserve"> Edital.</w:t>
      </w:r>
      <w:r w:rsidRPr="00BC380B">
        <w:rPr>
          <w:rFonts w:ascii="Carlito" w:hAnsi="Carlito" w:cs="Carlito"/>
          <w:sz w:val="22"/>
          <w:szCs w:val="22"/>
        </w:rPr>
        <w:t xml:space="preserve"> </w:t>
      </w:r>
    </w:p>
    <w:p w:rsidR="006814DB" w:rsidRDefault="006814DB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</w:p>
    <w:p w:rsidR="006814DB" w:rsidRPr="003649A5" w:rsidRDefault="006814DB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t>Para:</w:t>
      </w:r>
    </w:p>
    <w:p w:rsidR="006814DB" w:rsidRPr="004E1865" w:rsidRDefault="006814DB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6814DB" w:rsidRPr="00BC380B" w:rsidRDefault="006814DB" w:rsidP="00193FA0">
      <w:pPr>
        <w:jc w:val="both"/>
        <w:rPr>
          <w:rFonts w:ascii="Carlito" w:hAnsi="Carlito" w:cs="Carlito"/>
          <w:sz w:val="22"/>
          <w:szCs w:val="22"/>
        </w:rPr>
      </w:pPr>
      <w:r w:rsidRPr="00BC380B">
        <w:rPr>
          <w:rFonts w:ascii="Carlito" w:hAnsi="Carlito" w:cs="Carlito"/>
          <w:sz w:val="22"/>
          <w:szCs w:val="22"/>
        </w:rPr>
        <w:t xml:space="preserve">A </w:t>
      </w:r>
      <w:r w:rsidRPr="00BC380B">
        <w:rPr>
          <w:rFonts w:ascii="Carlito" w:hAnsi="Carlito" w:cs="Carlito"/>
          <w:b/>
          <w:sz w:val="22"/>
          <w:szCs w:val="22"/>
        </w:rPr>
        <w:t xml:space="preserve">Sercomtel Iluminação S.A., </w:t>
      </w:r>
      <w:r w:rsidRPr="00BC380B">
        <w:rPr>
          <w:rFonts w:ascii="Carlito" w:hAnsi="Carlito" w:cs="Carlito"/>
          <w:sz w:val="22"/>
          <w:szCs w:val="22"/>
        </w:rPr>
        <w:t>doravante denominada simplesmen</w:t>
      </w:r>
      <w:r>
        <w:rPr>
          <w:rFonts w:ascii="Carlito" w:hAnsi="Carlito" w:cs="Carlito"/>
          <w:sz w:val="22"/>
          <w:szCs w:val="22"/>
        </w:rPr>
        <w:t>te Sercomtel, buscando moderniz</w:t>
      </w:r>
      <w:r w:rsidRPr="00BC380B">
        <w:rPr>
          <w:rFonts w:ascii="Carlito" w:hAnsi="Carlito" w:cs="Carlito"/>
          <w:sz w:val="22"/>
          <w:szCs w:val="22"/>
        </w:rPr>
        <w:t xml:space="preserve">ar </w:t>
      </w:r>
      <w:r w:rsidR="001B5A09">
        <w:rPr>
          <w:rFonts w:ascii="Carlito" w:hAnsi="Carlito" w:cs="Carlito"/>
          <w:sz w:val="22"/>
          <w:szCs w:val="22"/>
        </w:rPr>
        <w:t xml:space="preserve">os sistemas de </w:t>
      </w:r>
      <w:r w:rsidRPr="00BC380B">
        <w:rPr>
          <w:rFonts w:ascii="Carlito" w:hAnsi="Carlito" w:cs="Carlito"/>
          <w:sz w:val="22"/>
          <w:szCs w:val="22"/>
        </w:rPr>
        <w:t xml:space="preserve">iluminação </w:t>
      </w:r>
      <w:r>
        <w:rPr>
          <w:rFonts w:ascii="Carlito" w:hAnsi="Carlito" w:cs="Carlito"/>
          <w:sz w:val="22"/>
          <w:szCs w:val="22"/>
        </w:rPr>
        <w:t>pública</w:t>
      </w:r>
      <w:r w:rsidRPr="00BC380B">
        <w:rPr>
          <w:rFonts w:ascii="Carlito" w:hAnsi="Carlito" w:cs="Carlito"/>
          <w:sz w:val="22"/>
          <w:szCs w:val="22"/>
        </w:rPr>
        <w:t>, torna</w:t>
      </w:r>
      <w:r w:rsidRPr="00BC380B">
        <w:rPr>
          <w:rFonts w:ascii="Carlito" w:hAnsi="Carlito" w:cs="Carlito"/>
          <w:b/>
          <w:sz w:val="22"/>
          <w:szCs w:val="22"/>
        </w:rPr>
        <w:t xml:space="preserve"> </w:t>
      </w:r>
      <w:r w:rsidRPr="00BC380B">
        <w:rPr>
          <w:rFonts w:ascii="Carlito" w:hAnsi="Carlito" w:cs="Carlito"/>
          <w:sz w:val="22"/>
          <w:szCs w:val="22"/>
        </w:rPr>
        <w:t>públi</w:t>
      </w:r>
      <w:r>
        <w:rPr>
          <w:rFonts w:ascii="Carlito" w:hAnsi="Carlito" w:cs="Carlito"/>
          <w:sz w:val="22"/>
          <w:szCs w:val="22"/>
        </w:rPr>
        <w:t>ca</w:t>
      </w:r>
      <w:r w:rsidRPr="00BC380B">
        <w:rPr>
          <w:rFonts w:ascii="Carlito" w:hAnsi="Carlito" w:cs="Carlito"/>
          <w:sz w:val="22"/>
          <w:szCs w:val="22"/>
        </w:rPr>
        <w:t xml:space="preserve"> </w:t>
      </w:r>
      <w:r>
        <w:rPr>
          <w:rFonts w:ascii="Carlito" w:hAnsi="Carlito" w:cs="Carlito"/>
          <w:sz w:val="22"/>
          <w:szCs w:val="22"/>
        </w:rPr>
        <w:t xml:space="preserve">a realização do </w:t>
      </w:r>
      <w:r w:rsidRPr="00BC380B">
        <w:rPr>
          <w:rFonts w:ascii="Carlito" w:hAnsi="Carlito" w:cs="Carlito"/>
          <w:sz w:val="22"/>
          <w:szCs w:val="22"/>
        </w:rPr>
        <w:t xml:space="preserve">procedimento administrativo de pré-qualificação </w:t>
      </w:r>
      <w:r>
        <w:rPr>
          <w:rFonts w:ascii="Carlito" w:hAnsi="Carlito" w:cs="Carlito"/>
          <w:sz w:val="22"/>
          <w:szCs w:val="22"/>
        </w:rPr>
        <w:t xml:space="preserve">de produtos, para aquisição futura de Luminárias de LED (Light </w:t>
      </w:r>
      <w:proofErr w:type="spellStart"/>
      <w:r>
        <w:rPr>
          <w:rFonts w:ascii="Carlito" w:hAnsi="Carlito" w:cs="Carlito"/>
          <w:sz w:val="22"/>
          <w:szCs w:val="22"/>
        </w:rPr>
        <w:t>Emitting</w:t>
      </w:r>
      <w:proofErr w:type="spellEnd"/>
      <w:r>
        <w:rPr>
          <w:rFonts w:ascii="Carlito" w:hAnsi="Carlito" w:cs="Carlito"/>
          <w:sz w:val="22"/>
          <w:szCs w:val="22"/>
        </w:rPr>
        <w:t xml:space="preserve"> </w:t>
      </w:r>
      <w:proofErr w:type="spellStart"/>
      <w:r>
        <w:rPr>
          <w:rFonts w:ascii="Carlito" w:hAnsi="Carlito" w:cs="Carlito"/>
          <w:sz w:val="22"/>
          <w:szCs w:val="22"/>
        </w:rPr>
        <w:t>Diode</w:t>
      </w:r>
      <w:proofErr w:type="spellEnd"/>
      <w:r>
        <w:rPr>
          <w:rFonts w:ascii="Carlito" w:hAnsi="Carlito" w:cs="Carlito"/>
          <w:sz w:val="22"/>
          <w:szCs w:val="22"/>
        </w:rPr>
        <w:t>),</w:t>
      </w:r>
      <w:r w:rsidRPr="00BC380B">
        <w:rPr>
          <w:rFonts w:ascii="Carlito" w:hAnsi="Carlito" w:cs="Carlito"/>
          <w:sz w:val="22"/>
          <w:szCs w:val="22"/>
        </w:rPr>
        <w:t xml:space="preserve"> nos termos da Lei nº</w:t>
      </w:r>
      <w:r>
        <w:rPr>
          <w:rFonts w:ascii="Carlito" w:hAnsi="Carlito" w:cs="Carlito"/>
          <w:sz w:val="22"/>
          <w:szCs w:val="22"/>
        </w:rPr>
        <w:t>.</w:t>
      </w:r>
      <w:r w:rsidRPr="00BC380B">
        <w:rPr>
          <w:rFonts w:ascii="Carlito" w:hAnsi="Carlito" w:cs="Carlito"/>
          <w:sz w:val="22"/>
          <w:szCs w:val="22"/>
        </w:rPr>
        <w:t xml:space="preserve"> 13.303, de 30 de junho de 2016, bem como das condições especificadas neste</w:t>
      </w:r>
      <w:r>
        <w:rPr>
          <w:rFonts w:ascii="Carlito" w:hAnsi="Carlito" w:cs="Carlito"/>
          <w:sz w:val="22"/>
          <w:szCs w:val="22"/>
        </w:rPr>
        <w:t xml:space="preserve"> Edital.</w:t>
      </w:r>
      <w:r w:rsidRPr="00BC380B">
        <w:rPr>
          <w:rFonts w:ascii="Carlito" w:hAnsi="Carlito" w:cs="Carlito"/>
          <w:sz w:val="22"/>
          <w:szCs w:val="22"/>
        </w:rPr>
        <w:t xml:space="preserve"> </w:t>
      </w:r>
    </w:p>
    <w:p w:rsidR="006814DB" w:rsidRDefault="006814DB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</w:p>
    <w:p w:rsidR="006814DB" w:rsidRDefault="006814DB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</w:p>
    <w:p w:rsidR="006814DB" w:rsidRPr="004E1865" w:rsidRDefault="006814DB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t>De:</w:t>
      </w:r>
    </w:p>
    <w:p w:rsidR="006814DB" w:rsidRPr="004E1865" w:rsidRDefault="006814DB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6814DB" w:rsidRPr="00BC380B" w:rsidRDefault="006814DB" w:rsidP="00193FA0">
      <w:pPr>
        <w:numPr>
          <w:ilvl w:val="0"/>
          <w:numId w:val="7"/>
        </w:numPr>
        <w:tabs>
          <w:tab w:val="clear" w:pos="360"/>
          <w:tab w:val="left" w:pos="284"/>
          <w:tab w:val="num" w:pos="851"/>
        </w:tabs>
        <w:ind w:left="0" w:firstLine="0"/>
        <w:rPr>
          <w:rFonts w:ascii="Carlito" w:hAnsi="Carlito" w:cs="Carlito"/>
          <w:b/>
          <w:sz w:val="22"/>
          <w:szCs w:val="22"/>
        </w:rPr>
      </w:pPr>
      <w:r w:rsidRPr="00BC380B">
        <w:rPr>
          <w:rFonts w:ascii="Carlito" w:hAnsi="Carlito" w:cs="Carlito"/>
          <w:b/>
          <w:sz w:val="22"/>
          <w:szCs w:val="22"/>
        </w:rPr>
        <w:t>OBJETO DA PRÉ-QUALIFICAÇÃO</w:t>
      </w:r>
    </w:p>
    <w:p w:rsidR="006814DB" w:rsidRPr="00BC380B" w:rsidRDefault="006814DB" w:rsidP="00193FA0">
      <w:pPr>
        <w:pStyle w:val="Corpodetexto"/>
        <w:rPr>
          <w:rFonts w:ascii="Carlito" w:hAnsi="Carlito" w:cs="Carlito"/>
          <w:sz w:val="22"/>
          <w:szCs w:val="22"/>
        </w:rPr>
      </w:pPr>
      <w:r w:rsidRPr="00BC380B">
        <w:rPr>
          <w:rFonts w:ascii="Carlito" w:hAnsi="Carlito" w:cs="Carlito"/>
          <w:sz w:val="22"/>
          <w:szCs w:val="22"/>
        </w:rPr>
        <w:t xml:space="preserve">Constitui objeto do presente Edital a pré-qualificação </w:t>
      </w:r>
      <w:r>
        <w:rPr>
          <w:rFonts w:ascii="Carlito" w:hAnsi="Carlito" w:cs="Carlito"/>
          <w:sz w:val="22"/>
          <w:szCs w:val="22"/>
        </w:rPr>
        <w:t xml:space="preserve">de produtos, para aquisição futura de Luminárias de LED (Light </w:t>
      </w:r>
      <w:proofErr w:type="spellStart"/>
      <w:r>
        <w:rPr>
          <w:rFonts w:ascii="Carlito" w:hAnsi="Carlito" w:cs="Carlito"/>
          <w:sz w:val="22"/>
          <w:szCs w:val="22"/>
        </w:rPr>
        <w:t>Emitting</w:t>
      </w:r>
      <w:proofErr w:type="spellEnd"/>
      <w:r>
        <w:rPr>
          <w:rFonts w:ascii="Carlito" w:hAnsi="Carlito" w:cs="Carlito"/>
          <w:sz w:val="22"/>
          <w:szCs w:val="22"/>
        </w:rPr>
        <w:t xml:space="preserve"> </w:t>
      </w:r>
      <w:proofErr w:type="spellStart"/>
      <w:r>
        <w:rPr>
          <w:rFonts w:ascii="Carlito" w:hAnsi="Carlito" w:cs="Carlito"/>
          <w:sz w:val="22"/>
          <w:szCs w:val="22"/>
        </w:rPr>
        <w:t>Diode</w:t>
      </w:r>
      <w:proofErr w:type="spellEnd"/>
      <w:r>
        <w:rPr>
          <w:rFonts w:ascii="Carlito" w:hAnsi="Carlito" w:cs="Carlito"/>
          <w:sz w:val="22"/>
          <w:szCs w:val="22"/>
        </w:rPr>
        <w:t>)</w:t>
      </w:r>
      <w:r w:rsidRPr="00BC380B">
        <w:rPr>
          <w:rFonts w:ascii="Carlito" w:hAnsi="Carlito" w:cs="Carlito"/>
          <w:sz w:val="22"/>
          <w:szCs w:val="22"/>
        </w:rPr>
        <w:t xml:space="preserve">, destinadas a utilização </w:t>
      </w:r>
      <w:r w:rsidRPr="006814DB">
        <w:rPr>
          <w:rFonts w:ascii="Carlito" w:hAnsi="Carlito" w:cs="Carlito"/>
          <w:sz w:val="22"/>
          <w:szCs w:val="22"/>
          <w:highlight w:val="yellow"/>
        </w:rPr>
        <w:t>na iluminação pública na cidade de Londrina/PR</w:t>
      </w:r>
      <w:r w:rsidRPr="00BC380B">
        <w:rPr>
          <w:rFonts w:ascii="Carlito" w:hAnsi="Carlito" w:cs="Carlito"/>
          <w:sz w:val="22"/>
          <w:szCs w:val="22"/>
        </w:rPr>
        <w:t>, devendo atender no mínimo a todas as condições dispostas</w:t>
      </w:r>
      <w:r>
        <w:rPr>
          <w:rFonts w:ascii="Carlito" w:hAnsi="Carlito" w:cs="Carlito"/>
          <w:sz w:val="22"/>
          <w:szCs w:val="22"/>
        </w:rPr>
        <w:t xml:space="preserve"> neste Edital e em suas</w:t>
      </w:r>
      <w:r w:rsidRPr="00BC380B">
        <w:rPr>
          <w:rFonts w:ascii="Carlito" w:hAnsi="Carlito" w:cs="Carlito"/>
          <w:sz w:val="22"/>
          <w:szCs w:val="22"/>
        </w:rPr>
        <w:t xml:space="preserve"> Especificaç</w:t>
      </w:r>
      <w:r>
        <w:rPr>
          <w:rFonts w:ascii="Carlito" w:hAnsi="Carlito" w:cs="Carlito"/>
          <w:sz w:val="22"/>
          <w:szCs w:val="22"/>
        </w:rPr>
        <w:t xml:space="preserve">ões Técnicas nº. 121, 122, 123, </w:t>
      </w:r>
      <w:r w:rsidRPr="00D300B0">
        <w:rPr>
          <w:rFonts w:ascii="Carlito" w:hAnsi="Carlito" w:cs="Carlito"/>
          <w:sz w:val="22"/>
          <w:szCs w:val="22"/>
        </w:rPr>
        <w:t>124 e 245</w:t>
      </w:r>
      <w:r>
        <w:rPr>
          <w:rFonts w:ascii="Carlito" w:hAnsi="Carlito" w:cs="Carlito"/>
          <w:sz w:val="22"/>
          <w:szCs w:val="22"/>
        </w:rPr>
        <w:t>, presentes no</w:t>
      </w:r>
      <w:r w:rsidRPr="00BC380B">
        <w:rPr>
          <w:rFonts w:ascii="Carlito" w:hAnsi="Carlito" w:cs="Carlito"/>
          <w:sz w:val="22"/>
          <w:szCs w:val="22"/>
        </w:rPr>
        <w:t xml:space="preserve"> </w:t>
      </w:r>
      <w:r w:rsidRPr="00BC380B">
        <w:rPr>
          <w:rFonts w:ascii="Carlito" w:hAnsi="Carlito" w:cs="Carlito"/>
          <w:b/>
          <w:sz w:val="22"/>
          <w:szCs w:val="22"/>
        </w:rPr>
        <w:t>Anexo VI</w:t>
      </w:r>
      <w:r>
        <w:rPr>
          <w:rFonts w:ascii="Carlito" w:hAnsi="Carlito" w:cs="Carlito"/>
          <w:b/>
          <w:sz w:val="22"/>
          <w:szCs w:val="22"/>
        </w:rPr>
        <w:t>.</w:t>
      </w:r>
    </w:p>
    <w:p w:rsidR="006814DB" w:rsidRPr="003649A5" w:rsidRDefault="006814DB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lastRenderedPageBreak/>
        <w:t>Para:</w:t>
      </w:r>
    </w:p>
    <w:p w:rsidR="006814DB" w:rsidRPr="004E1865" w:rsidRDefault="006814DB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6814DB" w:rsidRDefault="006814DB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BC380B">
        <w:rPr>
          <w:rFonts w:ascii="Carlito" w:hAnsi="Carlito" w:cs="Carlito"/>
          <w:b/>
          <w:sz w:val="22"/>
          <w:szCs w:val="22"/>
        </w:rPr>
        <w:t>OBJETO DA PRÉ-QUALIFICAÇÃO</w:t>
      </w:r>
    </w:p>
    <w:p w:rsidR="006814DB" w:rsidRPr="00BC380B" w:rsidRDefault="006814DB" w:rsidP="00193FA0">
      <w:pPr>
        <w:pStyle w:val="Corpodetexto"/>
        <w:rPr>
          <w:rFonts w:ascii="Carlito" w:hAnsi="Carlito" w:cs="Carlito"/>
          <w:sz w:val="22"/>
          <w:szCs w:val="22"/>
        </w:rPr>
      </w:pPr>
      <w:r w:rsidRPr="00BC380B">
        <w:rPr>
          <w:rFonts w:ascii="Carlito" w:hAnsi="Carlito" w:cs="Carlito"/>
          <w:sz w:val="22"/>
          <w:szCs w:val="22"/>
        </w:rPr>
        <w:t xml:space="preserve">Constitui objeto do presente Edital a pré-qualificação </w:t>
      </w:r>
      <w:r>
        <w:rPr>
          <w:rFonts w:ascii="Carlito" w:hAnsi="Carlito" w:cs="Carlito"/>
          <w:sz w:val="22"/>
          <w:szCs w:val="22"/>
        </w:rPr>
        <w:t xml:space="preserve">de produtos, para aquisição futura de Luminárias de LED (Light </w:t>
      </w:r>
      <w:proofErr w:type="spellStart"/>
      <w:r>
        <w:rPr>
          <w:rFonts w:ascii="Carlito" w:hAnsi="Carlito" w:cs="Carlito"/>
          <w:sz w:val="22"/>
          <w:szCs w:val="22"/>
        </w:rPr>
        <w:t>Emitting</w:t>
      </w:r>
      <w:proofErr w:type="spellEnd"/>
      <w:r>
        <w:rPr>
          <w:rFonts w:ascii="Carlito" w:hAnsi="Carlito" w:cs="Carlito"/>
          <w:sz w:val="22"/>
          <w:szCs w:val="22"/>
        </w:rPr>
        <w:t xml:space="preserve"> </w:t>
      </w:r>
      <w:proofErr w:type="spellStart"/>
      <w:r>
        <w:rPr>
          <w:rFonts w:ascii="Carlito" w:hAnsi="Carlito" w:cs="Carlito"/>
          <w:sz w:val="22"/>
          <w:szCs w:val="22"/>
        </w:rPr>
        <w:t>Diode</w:t>
      </w:r>
      <w:proofErr w:type="spellEnd"/>
      <w:r>
        <w:rPr>
          <w:rFonts w:ascii="Carlito" w:hAnsi="Carlito" w:cs="Carlito"/>
          <w:sz w:val="22"/>
          <w:szCs w:val="22"/>
        </w:rPr>
        <w:t>)</w:t>
      </w:r>
      <w:r w:rsidRPr="00BC380B">
        <w:rPr>
          <w:rFonts w:ascii="Carlito" w:hAnsi="Carlito" w:cs="Carlito"/>
          <w:sz w:val="22"/>
          <w:szCs w:val="22"/>
        </w:rPr>
        <w:t xml:space="preserve">, destinadas a utilização </w:t>
      </w:r>
      <w:r>
        <w:rPr>
          <w:rFonts w:ascii="Carlito" w:hAnsi="Carlito" w:cs="Carlito"/>
          <w:sz w:val="22"/>
          <w:szCs w:val="22"/>
        </w:rPr>
        <w:t>em</w:t>
      </w:r>
      <w:r w:rsidRPr="00BC380B">
        <w:rPr>
          <w:rFonts w:ascii="Carlito" w:hAnsi="Carlito" w:cs="Carlito"/>
          <w:sz w:val="22"/>
          <w:szCs w:val="22"/>
        </w:rPr>
        <w:t xml:space="preserve"> iluminação púb</w:t>
      </w:r>
      <w:r>
        <w:rPr>
          <w:rFonts w:ascii="Carlito" w:hAnsi="Carlito" w:cs="Carlito"/>
          <w:sz w:val="22"/>
          <w:szCs w:val="22"/>
        </w:rPr>
        <w:t>lica</w:t>
      </w:r>
      <w:r w:rsidRPr="00BC380B">
        <w:rPr>
          <w:rFonts w:ascii="Carlito" w:hAnsi="Carlito" w:cs="Carlito"/>
          <w:sz w:val="22"/>
          <w:szCs w:val="22"/>
        </w:rPr>
        <w:t>, devendo atender no mínimo a todas as condições dispostas</w:t>
      </w:r>
      <w:r>
        <w:rPr>
          <w:rFonts w:ascii="Carlito" w:hAnsi="Carlito" w:cs="Carlito"/>
          <w:sz w:val="22"/>
          <w:szCs w:val="22"/>
        </w:rPr>
        <w:t xml:space="preserve"> neste Edital e em suas</w:t>
      </w:r>
      <w:r w:rsidRPr="00BC380B">
        <w:rPr>
          <w:rFonts w:ascii="Carlito" w:hAnsi="Carlito" w:cs="Carlito"/>
          <w:sz w:val="22"/>
          <w:szCs w:val="22"/>
        </w:rPr>
        <w:t xml:space="preserve"> Especificaç</w:t>
      </w:r>
      <w:r>
        <w:rPr>
          <w:rFonts w:ascii="Carlito" w:hAnsi="Carlito" w:cs="Carlito"/>
          <w:sz w:val="22"/>
          <w:szCs w:val="22"/>
        </w:rPr>
        <w:t xml:space="preserve">ões Técnicas nº. 121, 122, 123, </w:t>
      </w:r>
      <w:r w:rsidRPr="00D300B0">
        <w:rPr>
          <w:rFonts w:ascii="Carlito" w:hAnsi="Carlito" w:cs="Carlito"/>
          <w:sz w:val="22"/>
          <w:szCs w:val="22"/>
        </w:rPr>
        <w:t>124 e 245</w:t>
      </w:r>
      <w:r>
        <w:rPr>
          <w:rFonts w:ascii="Carlito" w:hAnsi="Carlito" w:cs="Carlito"/>
          <w:sz w:val="22"/>
          <w:szCs w:val="22"/>
        </w:rPr>
        <w:t>, presentes no</w:t>
      </w:r>
      <w:r w:rsidRPr="00BC380B">
        <w:rPr>
          <w:rFonts w:ascii="Carlito" w:hAnsi="Carlito" w:cs="Carlito"/>
          <w:sz w:val="22"/>
          <w:szCs w:val="22"/>
        </w:rPr>
        <w:t xml:space="preserve"> </w:t>
      </w:r>
      <w:r w:rsidRPr="00BC380B">
        <w:rPr>
          <w:rFonts w:ascii="Carlito" w:hAnsi="Carlito" w:cs="Carlito"/>
          <w:b/>
          <w:sz w:val="22"/>
          <w:szCs w:val="22"/>
        </w:rPr>
        <w:t>Anexo VI</w:t>
      </w:r>
      <w:r>
        <w:rPr>
          <w:rFonts w:ascii="Carlito" w:hAnsi="Carlito" w:cs="Carlito"/>
          <w:b/>
          <w:sz w:val="22"/>
          <w:szCs w:val="22"/>
        </w:rPr>
        <w:t>.</w:t>
      </w:r>
    </w:p>
    <w:p w:rsidR="006814DB" w:rsidRDefault="006814DB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</w:p>
    <w:p w:rsidR="00022934" w:rsidRDefault="00022934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</w:p>
    <w:p w:rsidR="00022934" w:rsidRPr="004E1865" w:rsidRDefault="00022934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t>De:</w:t>
      </w:r>
    </w:p>
    <w:p w:rsidR="00022934" w:rsidRPr="004E1865" w:rsidRDefault="00022934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022934" w:rsidRDefault="00022934" w:rsidP="00193FA0">
      <w:pPr>
        <w:tabs>
          <w:tab w:val="left" w:pos="284"/>
        </w:tabs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5. DAS DISPOSIÇÕES GERAIS</w:t>
      </w:r>
    </w:p>
    <w:p w:rsidR="00022934" w:rsidRPr="00BC380B" w:rsidRDefault="00022934" w:rsidP="00193FA0">
      <w:pPr>
        <w:jc w:val="both"/>
        <w:rPr>
          <w:rFonts w:ascii="Carlito" w:hAnsi="Carlito" w:cs="Carlito"/>
          <w:sz w:val="22"/>
          <w:szCs w:val="22"/>
        </w:rPr>
      </w:pPr>
      <w:r w:rsidRPr="00BC380B">
        <w:rPr>
          <w:rFonts w:ascii="Carlito" w:hAnsi="Carlito" w:cs="Carlito"/>
          <w:sz w:val="22"/>
          <w:szCs w:val="22"/>
        </w:rPr>
        <w:t xml:space="preserve">5.1. O processo de homologação não dá direito de fornecimento de luminárias LED à Sercomtel, apenas habilita </w:t>
      </w:r>
      <w:r>
        <w:rPr>
          <w:rFonts w:ascii="Carlito" w:hAnsi="Carlito" w:cs="Carlito"/>
          <w:sz w:val="22"/>
          <w:szCs w:val="22"/>
        </w:rPr>
        <w:t xml:space="preserve">os fornecedores e </w:t>
      </w:r>
      <w:r w:rsidRPr="00BC380B">
        <w:rPr>
          <w:rFonts w:ascii="Carlito" w:hAnsi="Carlito" w:cs="Carlito"/>
          <w:sz w:val="22"/>
          <w:szCs w:val="22"/>
        </w:rPr>
        <w:t xml:space="preserve">as luminárias que poderão concorrer </w:t>
      </w:r>
      <w:r w:rsidRPr="00022934">
        <w:rPr>
          <w:rFonts w:ascii="Carlito" w:hAnsi="Carlito" w:cs="Carlito"/>
          <w:sz w:val="22"/>
          <w:szCs w:val="22"/>
          <w:highlight w:val="yellow"/>
        </w:rPr>
        <w:t>no futuro processo de aquisição</w:t>
      </w:r>
      <w:r w:rsidRPr="00BC380B">
        <w:rPr>
          <w:rFonts w:ascii="Carlito" w:hAnsi="Carlito" w:cs="Carlito"/>
          <w:sz w:val="22"/>
          <w:szCs w:val="22"/>
        </w:rPr>
        <w:t xml:space="preserve"> da Sercomtel;</w:t>
      </w:r>
    </w:p>
    <w:p w:rsidR="00022934" w:rsidRDefault="00022934" w:rsidP="00193FA0">
      <w:pPr>
        <w:jc w:val="both"/>
        <w:rPr>
          <w:rFonts w:ascii="Carlito" w:hAnsi="Carlito" w:cs="Carlito"/>
          <w:sz w:val="22"/>
          <w:szCs w:val="22"/>
        </w:rPr>
      </w:pPr>
      <w:r w:rsidRPr="00BC380B">
        <w:rPr>
          <w:rFonts w:ascii="Carlito" w:hAnsi="Carlito" w:cs="Carlito"/>
          <w:sz w:val="22"/>
          <w:szCs w:val="22"/>
        </w:rPr>
        <w:t xml:space="preserve">5.2. </w:t>
      </w:r>
      <w:r w:rsidRPr="00022934">
        <w:rPr>
          <w:rFonts w:ascii="Carlito" w:hAnsi="Carlito" w:cs="Carlito"/>
          <w:sz w:val="22"/>
          <w:szCs w:val="22"/>
          <w:highlight w:val="yellow"/>
        </w:rPr>
        <w:t>O processo de aquisição de luminárias LED poderá ser realizado</w:t>
      </w:r>
      <w:r w:rsidRPr="00BC380B">
        <w:rPr>
          <w:rFonts w:ascii="Carlito" w:hAnsi="Carlito" w:cs="Carlito"/>
          <w:sz w:val="22"/>
          <w:szCs w:val="22"/>
        </w:rPr>
        <w:t xml:space="preserve"> a qualquer momento, por conveniência e/ou necessidade da Sercomtel;</w:t>
      </w:r>
    </w:p>
    <w:p w:rsidR="00022934" w:rsidRPr="00BC380B" w:rsidRDefault="00022934" w:rsidP="00193FA0">
      <w:pPr>
        <w:tabs>
          <w:tab w:val="left" w:pos="284"/>
        </w:tabs>
        <w:rPr>
          <w:rFonts w:ascii="Carlito" w:hAnsi="Carlito" w:cs="Carlito"/>
          <w:b/>
          <w:sz w:val="22"/>
          <w:szCs w:val="22"/>
        </w:rPr>
      </w:pPr>
    </w:p>
    <w:p w:rsidR="00022934" w:rsidRPr="004E1865" w:rsidRDefault="00022934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>
        <w:rPr>
          <w:rFonts w:ascii="Carlito" w:hAnsi="Carlito" w:cs="Carlito"/>
          <w:sz w:val="22"/>
          <w:szCs w:val="22"/>
          <w:u w:val="single"/>
        </w:rPr>
        <w:t>Para</w:t>
      </w:r>
      <w:r w:rsidRPr="004E1865">
        <w:rPr>
          <w:rFonts w:ascii="Carlito" w:hAnsi="Carlito" w:cs="Carlito"/>
          <w:sz w:val="22"/>
          <w:szCs w:val="22"/>
          <w:u w:val="single"/>
        </w:rPr>
        <w:t>:</w:t>
      </w:r>
    </w:p>
    <w:p w:rsidR="00022934" w:rsidRPr="004E1865" w:rsidRDefault="00022934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022934" w:rsidRDefault="00022934" w:rsidP="00193FA0">
      <w:pPr>
        <w:tabs>
          <w:tab w:val="left" w:pos="284"/>
        </w:tabs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5. DAS DISPOSIÇÕES GERAIS</w:t>
      </w:r>
    </w:p>
    <w:p w:rsidR="00022934" w:rsidRPr="00BC380B" w:rsidRDefault="00022934" w:rsidP="00193FA0">
      <w:pPr>
        <w:jc w:val="both"/>
        <w:rPr>
          <w:rFonts w:ascii="Carlito" w:hAnsi="Carlito" w:cs="Carlito"/>
          <w:sz w:val="22"/>
          <w:szCs w:val="22"/>
        </w:rPr>
      </w:pPr>
      <w:r w:rsidRPr="00BC380B">
        <w:rPr>
          <w:rFonts w:ascii="Carlito" w:hAnsi="Carlito" w:cs="Carlito"/>
          <w:sz w:val="22"/>
          <w:szCs w:val="22"/>
        </w:rPr>
        <w:t xml:space="preserve">5.1. O processo de homologação não dá direito de fornecimento de luminárias LED à Sercomtel, apenas habilita </w:t>
      </w:r>
      <w:r>
        <w:rPr>
          <w:rFonts w:ascii="Carlito" w:hAnsi="Carlito" w:cs="Carlito"/>
          <w:sz w:val="22"/>
          <w:szCs w:val="22"/>
        </w:rPr>
        <w:t xml:space="preserve">os fornecedores e </w:t>
      </w:r>
      <w:r w:rsidRPr="00BC380B">
        <w:rPr>
          <w:rFonts w:ascii="Carlito" w:hAnsi="Carlito" w:cs="Carlito"/>
          <w:sz w:val="22"/>
          <w:szCs w:val="22"/>
        </w:rPr>
        <w:t xml:space="preserve">as luminárias que poderão concorrer </w:t>
      </w:r>
      <w:r>
        <w:rPr>
          <w:rFonts w:ascii="Carlito" w:hAnsi="Carlito" w:cs="Carlito"/>
          <w:sz w:val="22"/>
          <w:szCs w:val="22"/>
        </w:rPr>
        <w:t xml:space="preserve">em futuros </w:t>
      </w:r>
      <w:r w:rsidRPr="00BC380B">
        <w:rPr>
          <w:rFonts w:ascii="Carlito" w:hAnsi="Carlito" w:cs="Carlito"/>
          <w:sz w:val="22"/>
          <w:szCs w:val="22"/>
        </w:rPr>
        <w:t>processo</w:t>
      </w:r>
      <w:r>
        <w:rPr>
          <w:rFonts w:ascii="Carlito" w:hAnsi="Carlito" w:cs="Carlito"/>
          <w:sz w:val="22"/>
          <w:szCs w:val="22"/>
        </w:rPr>
        <w:t>s</w:t>
      </w:r>
      <w:r w:rsidRPr="00BC380B">
        <w:rPr>
          <w:rFonts w:ascii="Carlito" w:hAnsi="Carlito" w:cs="Carlito"/>
          <w:sz w:val="22"/>
          <w:szCs w:val="22"/>
        </w:rPr>
        <w:t xml:space="preserve"> de aquisição da Sercomtel;</w:t>
      </w:r>
    </w:p>
    <w:p w:rsidR="00022934" w:rsidRDefault="00022934" w:rsidP="00193FA0">
      <w:pPr>
        <w:jc w:val="both"/>
        <w:rPr>
          <w:rFonts w:ascii="Carlito" w:hAnsi="Carlito" w:cs="Carlito"/>
          <w:sz w:val="22"/>
          <w:szCs w:val="22"/>
        </w:rPr>
      </w:pPr>
      <w:r w:rsidRPr="00BC380B">
        <w:rPr>
          <w:rFonts w:ascii="Carlito" w:hAnsi="Carlito" w:cs="Carlito"/>
          <w:sz w:val="22"/>
          <w:szCs w:val="22"/>
        </w:rPr>
        <w:t>5.2. O</w:t>
      </w:r>
      <w:r>
        <w:rPr>
          <w:rFonts w:ascii="Carlito" w:hAnsi="Carlito" w:cs="Carlito"/>
          <w:sz w:val="22"/>
          <w:szCs w:val="22"/>
        </w:rPr>
        <w:t>s</w:t>
      </w:r>
      <w:r w:rsidRPr="00BC380B">
        <w:rPr>
          <w:rFonts w:ascii="Carlito" w:hAnsi="Carlito" w:cs="Carlito"/>
          <w:sz w:val="22"/>
          <w:szCs w:val="22"/>
        </w:rPr>
        <w:t xml:space="preserve"> processo</w:t>
      </w:r>
      <w:r>
        <w:rPr>
          <w:rFonts w:ascii="Carlito" w:hAnsi="Carlito" w:cs="Carlito"/>
          <w:sz w:val="22"/>
          <w:szCs w:val="22"/>
        </w:rPr>
        <w:t>s</w:t>
      </w:r>
      <w:r w:rsidRPr="00BC380B">
        <w:rPr>
          <w:rFonts w:ascii="Carlito" w:hAnsi="Carlito" w:cs="Carlito"/>
          <w:sz w:val="22"/>
          <w:szCs w:val="22"/>
        </w:rPr>
        <w:t xml:space="preserve"> de aquisição de luminárias LED poder</w:t>
      </w:r>
      <w:r>
        <w:rPr>
          <w:rFonts w:ascii="Carlito" w:hAnsi="Carlito" w:cs="Carlito"/>
          <w:sz w:val="22"/>
          <w:szCs w:val="22"/>
        </w:rPr>
        <w:t>ão</w:t>
      </w:r>
      <w:r w:rsidRPr="00BC380B">
        <w:rPr>
          <w:rFonts w:ascii="Carlito" w:hAnsi="Carlito" w:cs="Carlito"/>
          <w:sz w:val="22"/>
          <w:szCs w:val="22"/>
        </w:rPr>
        <w:t xml:space="preserve"> ser realizado</w:t>
      </w:r>
      <w:r>
        <w:rPr>
          <w:rFonts w:ascii="Carlito" w:hAnsi="Carlito" w:cs="Carlito"/>
          <w:sz w:val="22"/>
          <w:szCs w:val="22"/>
        </w:rPr>
        <w:t>s</w:t>
      </w:r>
      <w:r w:rsidRPr="00BC380B">
        <w:rPr>
          <w:rFonts w:ascii="Carlito" w:hAnsi="Carlito" w:cs="Carlito"/>
          <w:sz w:val="22"/>
          <w:szCs w:val="22"/>
        </w:rPr>
        <w:t xml:space="preserve"> a qualquer momento, por conveniência e/ou necessidade da Sercomtel;</w:t>
      </w:r>
    </w:p>
    <w:p w:rsidR="00022934" w:rsidRDefault="00022934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</w:p>
    <w:p w:rsidR="00AB5794" w:rsidRDefault="00AB5794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</w:p>
    <w:p w:rsidR="00AB5794" w:rsidRPr="004E1865" w:rsidRDefault="00AB5794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t>De:</w:t>
      </w:r>
    </w:p>
    <w:p w:rsidR="00AB5794" w:rsidRPr="004E1865" w:rsidRDefault="00AB5794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AB5794" w:rsidRDefault="00AB5794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ANEXO IV – TRECHOS TÍPICOS SUGERIDOS</w:t>
      </w:r>
    </w:p>
    <w:p w:rsidR="00AB5794" w:rsidRDefault="00AB5794" w:rsidP="00193FA0">
      <w:pPr>
        <w:jc w:val="both"/>
        <w:rPr>
          <w:rFonts w:ascii="Carlito" w:hAnsi="Carlito" w:cs="Carlito"/>
          <w:sz w:val="22"/>
          <w:szCs w:val="22"/>
        </w:rPr>
      </w:pPr>
      <w:r w:rsidRPr="00AB5794">
        <w:rPr>
          <w:rFonts w:ascii="Carlito" w:hAnsi="Carlito" w:cs="Carlito"/>
          <w:sz w:val="22"/>
          <w:szCs w:val="22"/>
        </w:rPr>
        <w:t xml:space="preserve">Títulos das imagens: </w:t>
      </w:r>
      <w:r>
        <w:rPr>
          <w:rFonts w:ascii="Carlito" w:hAnsi="Carlito" w:cs="Carlito"/>
          <w:sz w:val="22"/>
          <w:szCs w:val="22"/>
        </w:rPr>
        <w:t xml:space="preserve">VIA </w:t>
      </w:r>
      <w:r w:rsidRPr="00AB5794">
        <w:rPr>
          <w:rFonts w:ascii="Carlito" w:hAnsi="Carlito" w:cs="Carlito"/>
          <w:sz w:val="22"/>
          <w:szCs w:val="22"/>
          <w:highlight w:val="yellow"/>
        </w:rPr>
        <w:t>ESTRUTURAL</w:t>
      </w:r>
      <w:r>
        <w:rPr>
          <w:rFonts w:ascii="Carlito" w:hAnsi="Carlito" w:cs="Carlito"/>
          <w:sz w:val="22"/>
          <w:szCs w:val="22"/>
        </w:rPr>
        <w:t xml:space="preserve"> / VIA </w:t>
      </w:r>
      <w:r w:rsidRPr="00AB5794">
        <w:rPr>
          <w:rFonts w:ascii="Carlito" w:hAnsi="Carlito" w:cs="Carlito"/>
          <w:sz w:val="22"/>
          <w:szCs w:val="22"/>
          <w:highlight w:val="yellow"/>
        </w:rPr>
        <w:t>ARTERIAL</w:t>
      </w:r>
      <w:r>
        <w:rPr>
          <w:rFonts w:ascii="Carlito" w:hAnsi="Carlito" w:cs="Carlito"/>
          <w:sz w:val="22"/>
          <w:szCs w:val="22"/>
        </w:rPr>
        <w:t xml:space="preserve"> / VIA </w:t>
      </w:r>
      <w:r w:rsidRPr="00AB5794">
        <w:rPr>
          <w:rFonts w:ascii="Carlito" w:hAnsi="Carlito" w:cs="Carlito"/>
          <w:sz w:val="22"/>
          <w:szCs w:val="22"/>
          <w:highlight w:val="yellow"/>
        </w:rPr>
        <w:t>COLETORA</w:t>
      </w:r>
      <w:r>
        <w:rPr>
          <w:rFonts w:ascii="Carlito" w:hAnsi="Carlito" w:cs="Carlito"/>
          <w:sz w:val="22"/>
          <w:szCs w:val="22"/>
        </w:rPr>
        <w:t xml:space="preserve"> / VIA </w:t>
      </w:r>
      <w:r w:rsidRPr="00AB5794">
        <w:rPr>
          <w:rFonts w:ascii="Carlito" w:hAnsi="Carlito" w:cs="Carlito"/>
          <w:sz w:val="22"/>
          <w:szCs w:val="22"/>
          <w:highlight w:val="yellow"/>
        </w:rPr>
        <w:t>LOCAL</w:t>
      </w:r>
    </w:p>
    <w:p w:rsidR="00AB5794" w:rsidRDefault="00AB5794" w:rsidP="00193FA0">
      <w:pPr>
        <w:jc w:val="both"/>
        <w:rPr>
          <w:rFonts w:ascii="Carlito" w:hAnsi="Carlito" w:cs="Carlito"/>
          <w:sz w:val="22"/>
          <w:szCs w:val="22"/>
        </w:rPr>
      </w:pPr>
    </w:p>
    <w:p w:rsidR="00AB5794" w:rsidRPr="004E1865" w:rsidRDefault="00AB5794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>
        <w:rPr>
          <w:rFonts w:ascii="Carlito" w:hAnsi="Carlito" w:cs="Carlito"/>
          <w:sz w:val="22"/>
          <w:szCs w:val="22"/>
          <w:u w:val="single"/>
        </w:rPr>
        <w:t>Para</w:t>
      </w:r>
      <w:r w:rsidRPr="004E1865">
        <w:rPr>
          <w:rFonts w:ascii="Carlito" w:hAnsi="Carlito" w:cs="Carlito"/>
          <w:sz w:val="22"/>
          <w:szCs w:val="22"/>
          <w:u w:val="single"/>
        </w:rPr>
        <w:t>:</w:t>
      </w:r>
    </w:p>
    <w:p w:rsidR="00AB5794" w:rsidRPr="004E1865" w:rsidRDefault="00AB5794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Edital de pré-qualificação nº 001/2017</w:t>
      </w:r>
    </w:p>
    <w:p w:rsidR="00AB5794" w:rsidRDefault="00AB5794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ANEXO IV – TRECHOS TÍPICOS SUGERIDOS</w:t>
      </w:r>
    </w:p>
    <w:p w:rsidR="00AB5794" w:rsidRDefault="00AB5794" w:rsidP="00193FA0">
      <w:pPr>
        <w:jc w:val="both"/>
        <w:rPr>
          <w:rFonts w:ascii="Carlito" w:hAnsi="Carlito" w:cs="Carlito"/>
          <w:sz w:val="22"/>
          <w:szCs w:val="22"/>
        </w:rPr>
      </w:pPr>
      <w:r w:rsidRPr="00AB5794">
        <w:rPr>
          <w:rFonts w:ascii="Carlito" w:hAnsi="Carlito" w:cs="Carlito"/>
          <w:sz w:val="22"/>
          <w:szCs w:val="22"/>
        </w:rPr>
        <w:t xml:space="preserve">Títulos das imagens: </w:t>
      </w:r>
      <w:r>
        <w:rPr>
          <w:rFonts w:ascii="Carlito" w:hAnsi="Carlito" w:cs="Carlito"/>
          <w:sz w:val="22"/>
          <w:szCs w:val="22"/>
        </w:rPr>
        <w:t xml:space="preserve">VIA </w:t>
      </w:r>
      <w:r w:rsidRPr="00AB5794">
        <w:rPr>
          <w:rFonts w:ascii="Carlito" w:hAnsi="Carlito" w:cs="Carlito"/>
          <w:i/>
          <w:iCs/>
          <w:sz w:val="22"/>
          <w:szCs w:val="22"/>
        </w:rPr>
        <w:t>V1</w:t>
      </w:r>
      <w:r>
        <w:rPr>
          <w:rFonts w:ascii="Carlito" w:hAnsi="Carlito" w:cs="Carlito"/>
          <w:sz w:val="22"/>
          <w:szCs w:val="22"/>
        </w:rPr>
        <w:t xml:space="preserve"> / VIA </w:t>
      </w:r>
      <w:r w:rsidRPr="00AB5794">
        <w:rPr>
          <w:rFonts w:ascii="Carlito" w:hAnsi="Carlito" w:cs="Carlito"/>
          <w:i/>
          <w:iCs/>
          <w:sz w:val="22"/>
          <w:szCs w:val="22"/>
        </w:rPr>
        <w:t>V2</w:t>
      </w:r>
      <w:r>
        <w:rPr>
          <w:rFonts w:ascii="Carlito" w:hAnsi="Carlito" w:cs="Carlito"/>
          <w:sz w:val="22"/>
          <w:szCs w:val="22"/>
        </w:rPr>
        <w:t xml:space="preserve"> / VIA </w:t>
      </w:r>
      <w:r w:rsidRPr="00AB5794">
        <w:rPr>
          <w:rFonts w:ascii="Carlito" w:hAnsi="Carlito" w:cs="Carlito"/>
          <w:i/>
          <w:iCs/>
          <w:sz w:val="22"/>
          <w:szCs w:val="22"/>
        </w:rPr>
        <w:t>V3</w:t>
      </w:r>
      <w:r>
        <w:rPr>
          <w:rFonts w:ascii="Carlito" w:hAnsi="Carlito" w:cs="Carlito"/>
          <w:sz w:val="22"/>
          <w:szCs w:val="22"/>
        </w:rPr>
        <w:t xml:space="preserve"> / VIA </w:t>
      </w:r>
      <w:r w:rsidRPr="00AB5794">
        <w:rPr>
          <w:rFonts w:ascii="Carlito" w:hAnsi="Carlito" w:cs="Carlito"/>
          <w:i/>
          <w:iCs/>
          <w:sz w:val="22"/>
          <w:szCs w:val="22"/>
        </w:rPr>
        <w:t>V4</w:t>
      </w:r>
      <w:r>
        <w:rPr>
          <w:rFonts w:ascii="Carlito" w:hAnsi="Carlito" w:cs="Carlito"/>
          <w:sz w:val="22"/>
          <w:szCs w:val="22"/>
        </w:rPr>
        <w:t xml:space="preserve"> / ROTATÓRIA</w:t>
      </w:r>
    </w:p>
    <w:p w:rsidR="00AB5794" w:rsidRPr="00AB5794" w:rsidRDefault="00AB5794" w:rsidP="00193FA0">
      <w:pPr>
        <w:jc w:val="both"/>
        <w:rPr>
          <w:rFonts w:ascii="Carlito" w:hAnsi="Carlito" w:cs="Carlito"/>
          <w:sz w:val="22"/>
          <w:szCs w:val="22"/>
        </w:rPr>
      </w:pPr>
    </w:p>
    <w:p w:rsidR="006814DB" w:rsidRDefault="006814DB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</w:p>
    <w:p w:rsidR="00320804" w:rsidRPr="004E1865" w:rsidRDefault="00320804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t>De:</w:t>
      </w:r>
    </w:p>
    <w:p w:rsidR="00BF740F" w:rsidRDefault="00BF740F" w:rsidP="00193FA0">
      <w:pPr>
        <w:jc w:val="both"/>
        <w:rPr>
          <w:rFonts w:ascii="Century Gothic" w:hAnsi="Century Gothic"/>
          <w:sz w:val="22"/>
          <w:szCs w:val="24"/>
        </w:rPr>
      </w:pPr>
      <w:r>
        <w:rPr>
          <w:rFonts w:ascii="Carlito" w:hAnsi="Carlito" w:cs="Carlito"/>
          <w:b/>
          <w:sz w:val="22"/>
          <w:szCs w:val="22"/>
        </w:rPr>
        <w:t>EMSI 121 / EMSI 122 / EMSI 123 / EMSI 124</w:t>
      </w:r>
      <w:r w:rsidR="00146605">
        <w:rPr>
          <w:rFonts w:ascii="Carlito" w:hAnsi="Carlito" w:cs="Carlito"/>
          <w:b/>
          <w:sz w:val="22"/>
          <w:szCs w:val="22"/>
        </w:rPr>
        <w:t xml:space="preserve"> / EMSI 245</w:t>
      </w:r>
    </w:p>
    <w:p w:rsidR="00320804" w:rsidRDefault="00320804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1. INTRODUÇÃO</w:t>
      </w:r>
    </w:p>
    <w:p w:rsidR="00320804" w:rsidRPr="00320804" w:rsidRDefault="00320804" w:rsidP="00193FA0">
      <w:pPr>
        <w:jc w:val="both"/>
        <w:rPr>
          <w:rFonts w:ascii="Carlito" w:hAnsi="Carlito" w:cs="Carlito"/>
          <w:sz w:val="22"/>
          <w:szCs w:val="22"/>
          <w:highlight w:val="yellow"/>
        </w:rPr>
      </w:pPr>
      <w:r w:rsidRPr="00320804">
        <w:rPr>
          <w:rFonts w:ascii="Carlito" w:hAnsi="Carlito" w:cs="Carlito"/>
          <w:sz w:val="22"/>
          <w:szCs w:val="22"/>
        </w:rPr>
        <w:t xml:space="preserve">Esta Especificação Técnica estabelece os critérios e as exigências técnicas mínimas a serem atendidas para aquisição de APARELHOS DE ILUMINAÇÃO PÚBLICA (LUMINÁRIAS) que utilizam a tecnologia de funcionamento da sua fonte luminosa à LIGHT EMITTING DIODE (LED), </w:t>
      </w:r>
      <w:r w:rsidRPr="00320804">
        <w:rPr>
          <w:rFonts w:ascii="Carlito" w:hAnsi="Carlito" w:cs="Carlito"/>
          <w:sz w:val="22"/>
          <w:szCs w:val="22"/>
          <w:highlight w:val="yellow"/>
        </w:rPr>
        <w:t>aplicáveis na planta de iluminação pública no município de Londrina-PR.</w:t>
      </w:r>
    </w:p>
    <w:p w:rsidR="00320804" w:rsidRDefault="00320804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</w:p>
    <w:p w:rsidR="00320804" w:rsidRPr="004E1865" w:rsidRDefault="00320804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>
        <w:rPr>
          <w:rFonts w:ascii="Carlito" w:hAnsi="Carlito" w:cs="Carlito"/>
          <w:sz w:val="22"/>
          <w:szCs w:val="22"/>
          <w:u w:val="single"/>
        </w:rPr>
        <w:lastRenderedPageBreak/>
        <w:t>Para:</w:t>
      </w:r>
    </w:p>
    <w:p w:rsidR="00BF740F" w:rsidRDefault="00BF740F" w:rsidP="00193FA0">
      <w:pPr>
        <w:jc w:val="both"/>
        <w:rPr>
          <w:rFonts w:ascii="Century Gothic" w:hAnsi="Century Gothic"/>
          <w:sz w:val="22"/>
          <w:szCs w:val="24"/>
        </w:rPr>
      </w:pPr>
      <w:r>
        <w:rPr>
          <w:rFonts w:ascii="Carlito" w:hAnsi="Carlito" w:cs="Carlito"/>
          <w:b/>
          <w:sz w:val="22"/>
          <w:szCs w:val="22"/>
        </w:rPr>
        <w:t>EMSI 121 / EMSI 122 / EMSI 123 / EMSI 124</w:t>
      </w:r>
      <w:r w:rsidR="00146605">
        <w:rPr>
          <w:rFonts w:ascii="Carlito" w:hAnsi="Carlito" w:cs="Carlito"/>
          <w:b/>
          <w:sz w:val="22"/>
          <w:szCs w:val="22"/>
        </w:rPr>
        <w:t xml:space="preserve"> / EMSI 245</w:t>
      </w:r>
    </w:p>
    <w:p w:rsidR="00320804" w:rsidRDefault="00320804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1. INTRODUÇÃO</w:t>
      </w:r>
    </w:p>
    <w:p w:rsidR="00320804" w:rsidRPr="00320804" w:rsidRDefault="00320804" w:rsidP="00193FA0">
      <w:pPr>
        <w:jc w:val="both"/>
        <w:rPr>
          <w:rFonts w:ascii="Carlito" w:hAnsi="Carlito" w:cs="Carlito"/>
          <w:sz w:val="22"/>
          <w:szCs w:val="22"/>
        </w:rPr>
      </w:pPr>
      <w:r w:rsidRPr="00320804">
        <w:rPr>
          <w:rFonts w:ascii="Carlito" w:hAnsi="Carlito" w:cs="Carlito"/>
          <w:sz w:val="22"/>
          <w:szCs w:val="22"/>
        </w:rPr>
        <w:t>Esta Especificação Técnica estabelece os critérios e as exigências técnicas mínimas a serem atendidas para aquisição de APARELHOS DE ILUMINAÇÃO PÚBLICA (LUMINÁRIAS) que utilizam a tecnologia de funcionamento da sua fonte luminosa à LIGHT EMITTING DIODE (LED), aplicáveis à iluminação pública.</w:t>
      </w:r>
    </w:p>
    <w:p w:rsidR="00320804" w:rsidRDefault="00320804" w:rsidP="00193FA0">
      <w:pPr>
        <w:jc w:val="both"/>
        <w:rPr>
          <w:rFonts w:ascii="Carlito" w:hAnsi="Carlito" w:cs="Carlito"/>
          <w:b/>
          <w:sz w:val="22"/>
          <w:szCs w:val="22"/>
        </w:rPr>
      </w:pPr>
    </w:p>
    <w:p w:rsidR="00320804" w:rsidRDefault="00320804" w:rsidP="00193FA0">
      <w:pPr>
        <w:jc w:val="both"/>
        <w:rPr>
          <w:rFonts w:ascii="Carlito" w:hAnsi="Carlito" w:cs="Carlito"/>
          <w:b/>
          <w:sz w:val="22"/>
          <w:szCs w:val="22"/>
        </w:rPr>
      </w:pPr>
    </w:p>
    <w:p w:rsidR="00320804" w:rsidRPr="004E1865" w:rsidRDefault="00320804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t>De:</w:t>
      </w:r>
    </w:p>
    <w:p w:rsidR="00320804" w:rsidRDefault="00320804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EMSI 121</w:t>
      </w:r>
    </w:p>
    <w:p w:rsidR="00320804" w:rsidRDefault="00320804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2. APLICAÇÃO</w:t>
      </w:r>
    </w:p>
    <w:p w:rsidR="00320804" w:rsidRPr="00320804" w:rsidRDefault="00320804" w:rsidP="00193FA0">
      <w:pPr>
        <w:jc w:val="both"/>
        <w:rPr>
          <w:rFonts w:ascii="Carlito" w:hAnsi="Carlito" w:cs="Carlito"/>
          <w:sz w:val="22"/>
          <w:szCs w:val="22"/>
        </w:rPr>
      </w:pPr>
      <w:r w:rsidRPr="00320804">
        <w:rPr>
          <w:rFonts w:ascii="Carlito" w:hAnsi="Carlito" w:cs="Carlito"/>
          <w:sz w:val="22"/>
          <w:szCs w:val="22"/>
        </w:rPr>
        <w:t xml:space="preserve">As Luminárias LED modelo LD-1 deverão ser aplicadas em vias </w:t>
      </w:r>
      <w:r w:rsidRPr="00C472DA">
        <w:rPr>
          <w:rFonts w:ascii="Carlito" w:hAnsi="Carlito" w:cs="Carlito"/>
          <w:sz w:val="22"/>
          <w:szCs w:val="22"/>
          <w:highlight w:val="yellow"/>
        </w:rPr>
        <w:t xml:space="preserve">classificadas como </w:t>
      </w:r>
      <w:r w:rsidRPr="00587FF8">
        <w:rPr>
          <w:rFonts w:ascii="Carlito" w:hAnsi="Carlito" w:cs="Carlito"/>
          <w:b/>
          <w:bCs/>
          <w:i/>
          <w:iCs/>
          <w:sz w:val="22"/>
          <w:szCs w:val="22"/>
          <w:highlight w:val="yellow"/>
        </w:rPr>
        <w:t>V1 / Estruturais</w:t>
      </w:r>
      <w:r w:rsidRPr="00C472DA">
        <w:rPr>
          <w:rFonts w:ascii="Carlito" w:hAnsi="Carlito" w:cs="Carlito"/>
          <w:sz w:val="22"/>
          <w:szCs w:val="22"/>
          <w:highlight w:val="yellow"/>
        </w:rPr>
        <w:t>, categorizadas de acordo com a NBR 5101/2012 (classe de iluminação V1 – Vias de trânsito rápido – Volume de tráfego intenso) e a Lei 12.237, de 29 de janeiro de 2015, que dispõe sobre o Sistema Viário Básico do Município de Londrina/PR.</w:t>
      </w:r>
      <w:r w:rsidRPr="00320804">
        <w:rPr>
          <w:rFonts w:ascii="Carlito" w:hAnsi="Carlito" w:cs="Carlito"/>
          <w:sz w:val="22"/>
          <w:szCs w:val="22"/>
        </w:rPr>
        <w:t xml:space="preserve"> Esta luminária também poderá ser utilizada em aplicações ornamentais (praças, canteiros, passeios públicos e outros), desde que atenda a projeto específico.</w:t>
      </w:r>
    </w:p>
    <w:p w:rsidR="00320804" w:rsidRDefault="00320804" w:rsidP="00193FA0">
      <w:pPr>
        <w:jc w:val="both"/>
        <w:rPr>
          <w:rFonts w:ascii="Carlito" w:hAnsi="Carlito" w:cs="Carlito"/>
          <w:b/>
          <w:sz w:val="22"/>
          <w:szCs w:val="22"/>
        </w:rPr>
      </w:pPr>
    </w:p>
    <w:p w:rsidR="00320804" w:rsidRPr="004E1865" w:rsidRDefault="00320804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>
        <w:rPr>
          <w:rFonts w:ascii="Carlito" w:hAnsi="Carlito" w:cs="Carlito"/>
          <w:sz w:val="22"/>
          <w:szCs w:val="22"/>
          <w:u w:val="single"/>
        </w:rPr>
        <w:t>Para:</w:t>
      </w:r>
    </w:p>
    <w:p w:rsidR="00320804" w:rsidRDefault="00320804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EMSI 121</w:t>
      </w:r>
    </w:p>
    <w:p w:rsidR="00320804" w:rsidRPr="00320804" w:rsidRDefault="00320804" w:rsidP="00193FA0">
      <w:pPr>
        <w:jc w:val="both"/>
        <w:rPr>
          <w:rFonts w:ascii="Carlito" w:hAnsi="Carlito" w:cs="Carlito"/>
          <w:b/>
          <w:sz w:val="22"/>
          <w:szCs w:val="22"/>
        </w:rPr>
      </w:pPr>
      <w:r w:rsidRPr="00320804">
        <w:rPr>
          <w:rFonts w:ascii="Carlito" w:hAnsi="Carlito" w:cs="Carlito"/>
          <w:b/>
          <w:sz w:val="22"/>
          <w:szCs w:val="22"/>
        </w:rPr>
        <w:t>2. APLICAÇÃO</w:t>
      </w:r>
    </w:p>
    <w:p w:rsidR="00320804" w:rsidRPr="00320804" w:rsidRDefault="00320804" w:rsidP="00193FA0">
      <w:pPr>
        <w:jc w:val="both"/>
        <w:rPr>
          <w:rFonts w:ascii="Carlito" w:hAnsi="Carlito" w:cs="Carlito"/>
          <w:sz w:val="22"/>
          <w:szCs w:val="22"/>
        </w:rPr>
      </w:pPr>
      <w:r w:rsidRPr="00320804">
        <w:rPr>
          <w:rFonts w:ascii="Carlito" w:hAnsi="Carlito" w:cs="Carlito"/>
          <w:sz w:val="22"/>
          <w:szCs w:val="22"/>
        </w:rPr>
        <w:t>As Luminárias LED modelo LD-1 deverão ser aplicadas em vias de trânsito rápido e vias arteriais com volume de tráfego intenso,</w:t>
      </w:r>
      <w:bookmarkStart w:id="1" w:name="_Hlk11421994"/>
      <w:r w:rsidRPr="00320804">
        <w:rPr>
          <w:rFonts w:ascii="Carlito" w:hAnsi="Carlito" w:cs="Carlito"/>
          <w:sz w:val="22"/>
          <w:szCs w:val="22"/>
        </w:rPr>
        <w:t xml:space="preserve"> enquadradas como </w:t>
      </w:r>
      <w:r w:rsidRPr="00C472DA">
        <w:rPr>
          <w:rFonts w:ascii="Carlito" w:hAnsi="Carlito" w:cs="Carlito"/>
          <w:b/>
          <w:bCs/>
          <w:i/>
          <w:iCs/>
          <w:sz w:val="22"/>
          <w:szCs w:val="22"/>
        </w:rPr>
        <w:t>V1</w:t>
      </w:r>
      <w:r w:rsidRPr="00320804">
        <w:rPr>
          <w:rFonts w:ascii="Carlito" w:hAnsi="Carlito" w:cs="Carlito"/>
          <w:sz w:val="22"/>
          <w:szCs w:val="22"/>
        </w:rPr>
        <w:t xml:space="preserve"> em relação às classes de iluminação recomendadas pela NBR 5101:2012</w:t>
      </w:r>
      <w:bookmarkEnd w:id="1"/>
      <w:r w:rsidRPr="00320804">
        <w:rPr>
          <w:rFonts w:ascii="Carlito" w:hAnsi="Carlito" w:cs="Carlito"/>
          <w:sz w:val="22"/>
          <w:szCs w:val="22"/>
        </w:rPr>
        <w:t>. Esta luminária também poderá ser utilizada em aplicações ornamentais (praças, canteiros, passeios públicos e outros), desde que atenda a projeto específico.</w:t>
      </w:r>
    </w:p>
    <w:p w:rsidR="00320804" w:rsidRDefault="00320804" w:rsidP="00193FA0">
      <w:pPr>
        <w:jc w:val="both"/>
        <w:rPr>
          <w:rFonts w:ascii="Century Gothic" w:hAnsi="Century Gothic" w:cs="Century Gothic"/>
          <w:sz w:val="22"/>
          <w:szCs w:val="24"/>
        </w:rPr>
      </w:pPr>
    </w:p>
    <w:p w:rsidR="00BF740F" w:rsidRDefault="00BF740F" w:rsidP="00193FA0">
      <w:pPr>
        <w:jc w:val="both"/>
        <w:rPr>
          <w:rFonts w:ascii="Century Gothic" w:hAnsi="Century Gothic" w:cs="Century Gothic"/>
          <w:sz w:val="22"/>
          <w:szCs w:val="24"/>
        </w:rPr>
      </w:pPr>
    </w:p>
    <w:p w:rsidR="00BF740F" w:rsidRPr="004E1865" w:rsidRDefault="00BF740F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t>De:</w:t>
      </w:r>
    </w:p>
    <w:p w:rsidR="00BF740F" w:rsidRDefault="00BF740F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EMSI 122</w:t>
      </w:r>
    </w:p>
    <w:p w:rsidR="00BF740F" w:rsidRDefault="00BF740F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2. APLICAÇÃO</w:t>
      </w:r>
    </w:p>
    <w:p w:rsidR="00BF740F" w:rsidRPr="00BF740F" w:rsidRDefault="00BF740F" w:rsidP="00193FA0">
      <w:pPr>
        <w:jc w:val="both"/>
        <w:rPr>
          <w:rFonts w:ascii="Carlito" w:hAnsi="Carlito" w:cs="Carlito"/>
          <w:sz w:val="22"/>
          <w:szCs w:val="22"/>
        </w:rPr>
      </w:pPr>
      <w:r w:rsidRPr="00BF740F">
        <w:rPr>
          <w:rFonts w:ascii="Carlito" w:hAnsi="Carlito" w:cs="Carlito"/>
          <w:sz w:val="22"/>
          <w:szCs w:val="22"/>
        </w:rPr>
        <w:t xml:space="preserve">As Luminárias LED modelo LD-2 deverão ser aplicadas em vias </w:t>
      </w:r>
      <w:r w:rsidRPr="00F72159">
        <w:rPr>
          <w:rFonts w:ascii="Carlito" w:hAnsi="Carlito" w:cs="Carlito"/>
          <w:sz w:val="22"/>
          <w:szCs w:val="22"/>
          <w:highlight w:val="yellow"/>
        </w:rPr>
        <w:t xml:space="preserve">classificadas como </w:t>
      </w:r>
      <w:r w:rsidRPr="00587FF8">
        <w:rPr>
          <w:rFonts w:ascii="Carlito" w:hAnsi="Carlito" w:cs="Carlito"/>
          <w:b/>
          <w:bCs/>
          <w:i/>
          <w:iCs/>
          <w:sz w:val="22"/>
          <w:szCs w:val="22"/>
          <w:highlight w:val="yellow"/>
        </w:rPr>
        <w:t>V2 / Arteriais</w:t>
      </w:r>
      <w:r w:rsidRPr="00F72159">
        <w:rPr>
          <w:rFonts w:ascii="Carlito" w:hAnsi="Carlito" w:cs="Carlito"/>
          <w:sz w:val="22"/>
          <w:szCs w:val="22"/>
          <w:highlight w:val="yellow"/>
        </w:rPr>
        <w:t>, categorizadas de acordo com a NBR 5101/2012 (classe de iluminação V2 – Vias arteriais – Volume de tráfego médio) e a Lei 12.237, de 29 de janeiro de 2015, que dispõe sobre o Sistema Viário Básico do Município de Londrina/PR.</w:t>
      </w:r>
      <w:r w:rsidRPr="00BF740F">
        <w:rPr>
          <w:rFonts w:ascii="Carlito" w:hAnsi="Carlito" w:cs="Carlito"/>
          <w:sz w:val="22"/>
          <w:szCs w:val="22"/>
        </w:rPr>
        <w:t xml:space="preserve"> Esta luminária também poderá ser utilizada em aplicações ornamentais (praças, canteiros, passeios públicos e outros), desde que atenda a projeto específico.</w:t>
      </w:r>
    </w:p>
    <w:p w:rsidR="00BF740F" w:rsidRDefault="00BF740F" w:rsidP="00193FA0">
      <w:pPr>
        <w:jc w:val="both"/>
        <w:rPr>
          <w:rFonts w:ascii="Century Gothic" w:hAnsi="Century Gothic" w:cs="Century Gothic"/>
          <w:sz w:val="22"/>
          <w:szCs w:val="24"/>
        </w:rPr>
      </w:pPr>
    </w:p>
    <w:p w:rsidR="00F72159" w:rsidRPr="004E1865" w:rsidRDefault="00F72159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>
        <w:rPr>
          <w:rFonts w:ascii="Carlito" w:hAnsi="Carlito" w:cs="Carlito"/>
          <w:sz w:val="22"/>
          <w:szCs w:val="22"/>
          <w:u w:val="single"/>
        </w:rPr>
        <w:t>Para:</w:t>
      </w:r>
    </w:p>
    <w:p w:rsidR="00F72159" w:rsidRDefault="00F72159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EMSI 122</w:t>
      </w:r>
    </w:p>
    <w:p w:rsidR="00F72159" w:rsidRPr="00320804" w:rsidRDefault="00F72159" w:rsidP="00193FA0">
      <w:pPr>
        <w:jc w:val="both"/>
        <w:rPr>
          <w:rFonts w:ascii="Carlito" w:hAnsi="Carlito" w:cs="Carlito"/>
          <w:b/>
          <w:sz w:val="22"/>
          <w:szCs w:val="22"/>
        </w:rPr>
      </w:pPr>
      <w:r w:rsidRPr="00320804">
        <w:rPr>
          <w:rFonts w:ascii="Carlito" w:hAnsi="Carlito" w:cs="Carlito"/>
          <w:b/>
          <w:sz w:val="22"/>
          <w:szCs w:val="22"/>
        </w:rPr>
        <w:t>2. APLICAÇÃO</w:t>
      </w:r>
    </w:p>
    <w:p w:rsidR="00F72159" w:rsidRPr="00F72159" w:rsidRDefault="00F72159" w:rsidP="00193FA0">
      <w:pPr>
        <w:jc w:val="both"/>
        <w:rPr>
          <w:rFonts w:ascii="Carlito" w:hAnsi="Carlito" w:cs="Carlito"/>
          <w:sz w:val="22"/>
          <w:szCs w:val="22"/>
        </w:rPr>
      </w:pPr>
      <w:r w:rsidRPr="00F72159">
        <w:rPr>
          <w:rFonts w:ascii="Carlito" w:hAnsi="Carlito" w:cs="Carlito"/>
          <w:sz w:val="22"/>
          <w:szCs w:val="22"/>
        </w:rPr>
        <w:t xml:space="preserve">As Luminárias LED modelo LD-2 deverão ser aplicadas em vias arteriais de volume de tráfego médio e vias coletoras com volume de tráfego intenso, enquadradas como </w:t>
      </w:r>
      <w:r w:rsidRPr="00F72159">
        <w:rPr>
          <w:rFonts w:ascii="Carlito" w:hAnsi="Carlito" w:cs="Carlito"/>
          <w:b/>
          <w:bCs/>
          <w:i/>
          <w:iCs/>
          <w:sz w:val="22"/>
          <w:szCs w:val="22"/>
        </w:rPr>
        <w:t>V2</w:t>
      </w:r>
      <w:r w:rsidRPr="00F72159">
        <w:rPr>
          <w:rFonts w:ascii="Carlito" w:hAnsi="Carlito" w:cs="Carlito"/>
          <w:sz w:val="22"/>
          <w:szCs w:val="22"/>
        </w:rPr>
        <w:t xml:space="preserve"> em relação às classes de iluminação recomendadas pela NBR 5101:2012. Esta luminária também poderá ser utilizada em aplicações ornamentais (praças, canteiros, passeios públicos e outros), desde que atenda a projeto específico.</w:t>
      </w:r>
    </w:p>
    <w:p w:rsidR="00F72159" w:rsidRDefault="00F72159" w:rsidP="00193FA0">
      <w:pPr>
        <w:jc w:val="both"/>
        <w:rPr>
          <w:rFonts w:ascii="Century Gothic" w:hAnsi="Century Gothic" w:cs="Century Gothic"/>
          <w:sz w:val="22"/>
          <w:szCs w:val="24"/>
        </w:rPr>
      </w:pPr>
    </w:p>
    <w:p w:rsidR="00B15E5E" w:rsidRDefault="00B15E5E" w:rsidP="00193FA0">
      <w:pPr>
        <w:jc w:val="both"/>
        <w:rPr>
          <w:rFonts w:ascii="Century Gothic" w:hAnsi="Century Gothic" w:cs="Century Gothic"/>
          <w:sz w:val="22"/>
          <w:szCs w:val="24"/>
        </w:rPr>
      </w:pPr>
    </w:p>
    <w:p w:rsidR="00B15E5E" w:rsidRPr="004E1865" w:rsidRDefault="00B15E5E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lastRenderedPageBreak/>
        <w:t>De:</w:t>
      </w:r>
    </w:p>
    <w:p w:rsidR="00B15E5E" w:rsidRDefault="00B15E5E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EMSI 123</w:t>
      </w:r>
    </w:p>
    <w:p w:rsidR="00B15E5E" w:rsidRDefault="00B15E5E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2. APLICAÇÃO</w:t>
      </w:r>
    </w:p>
    <w:p w:rsidR="00587FF8" w:rsidRPr="00587FF8" w:rsidRDefault="00587FF8" w:rsidP="00193FA0">
      <w:pPr>
        <w:jc w:val="both"/>
        <w:rPr>
          <w:rFonts w:ascii="Carlito" w:hAnsi="Carlito" w:cs="Carlito"/>
          <w:sz w:val="22"/>
          <w:szCs w:val="22"/>
        </w:rPr>
      </w:pPr>
      <w:r w:rsidRPr="00587FF8">
        <w:rPr>
          <w:rFonts w:ascii="Carlito" w:hAnsi="Carlito" w:cs="Carlito"/>
          <w:sz w:val="22"/>
          <w:szCs w:val="22"/>
        </w:rPr>
        <w:t xml:space="preserve">As Luminárias LED modelo LD-3 deverão ser aplicadas em vias </w:t>
      </w:r>
      <w:r w:rsidRPr="00587FF8">
        <w:rPr>
          <w:rFonts w:ascii="Carlito" w:hAnsi="Carlito" w:cs="Carlito"/>
          <w:sz w:val="22"/>
          <w:szCs w:val="22"/>
          <w:highlight w:val="yellow"/>
        </w:rPr>
        <w:t xml:space="preserve">classificadas como </w:t>
      </w:r>
      <w:r w:rsidRPr="00587FF8">
        <w:rPr>
          <w:rFonts w:ascii="Carlito" w:hAnsi="Carlito" w:cs="Carlito"/>
          <w:b/>
          <w:bCs/>
          <w:i/>
          <w:iCs/>
          <w:sz w:val="22"/>
          <w:szCs w:val="22"/>
          <w:highlight w:val="yellow"/>
        </w:rPr>
        <w:t>V3 / Coletoras</w:t>
      </w:r>
      <w:r w:rsidRPr="00587FF8">
        <w:rPr>
          <w:rFonts w:ascii="Carlito" w:hAnsi="Carlito" w:cs="Carlito"/>
          <w:sz w:val="22"/>
          <w:szCs w:val="22"/>
          <w:highlight w:val="yellow"/>
        </w:rPr>
        <w:t>, categorizadas de acordo com a NBR 5101/2012 (classe de iluminação V3 – Vias coletoras – volume de tráfego médio) e a Lei 12.237, de 29 de janeiro de 2015, que dispõe sobre o Sistema Viário Básico do Município de Londrina/PR.</w:t>
      </w:r>
      <w:r w:rsidRPr="00587FF8">
        <w:rPr>
          <w:rFonts w:ascii="Carlito" w:hAnsi="Carlito" w:cs="Carlito"/>
          <w:sz w:val="22"/>
          <w:szCs w:val="22"/>
        </w:rPr>
        <w:t xml:space="preserve"> Esta luminária também poderá ser utilizada em aplicações ornamentais (praças, canteiros, passeios públicos e outros), desde que atenda a projeto específico.</w:t>
      </w:r>
    </w:p>
    <w:p w:rsidR="00BF740F" w:rsidRDefault="00BF740F" w:rsidP="00193FA0">
      <w:pPr>
        <w:jc w:val="both"/>
        <w:rPr>
          <w:rFonts w:ascii="Century Gothic" w:hAnsi="Century Gothic" w:cs="Century Gothic"/>
          <w:sz w:val="22"/>
          <w:szCs w:val="24"/>
        </w:rPr>
      </w:pPr>
    </w:p>
    <w:p w:rsidR="00587FF8" w:rsidRPr="004E1865" w:rsidRDefault="00587FF8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>
        <w:rPr>
          <w:rFonts w:ascii="Carlito" w:hAnsi="Carlito" w:cs="Carlito"/>
          <w:sz w:val="22"/>
          <w:szCs w:val="22"/>
          <w:u w:val="single"/>
        </w:rPr>
        <w:t>Para:</w:t>
      </w:r>
    </w:p>
    <w:p w:rsidR="00587FF8" w:rsidRDefault="00587FF8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EMSI 123</w:t>
      </w:r>
    </w:p>
    <w:p w:rsidR="00587FF8" w:rsidRPr="00320804" w:rsidRDefault="00587FF8" w:rsidP="00193FA0">
      <w:pPr>
        <w:jc w:val="both"/>
        <w:rPr>
          <w:rFonts w:ascii="Carlito" w:hAnsi="Carlito" w:cs="Carlito"/>
          <w:b/>
          <w:sz w:val="22"/>
          <w:szCs w:val="22"/>
        </w:rPr>
      </w:pPr>
      <w:r w:rsidRPr="00320804">
        <w:rPr>
          <w:rFonts w:ascii="Carlito" w:hAnsi="Carlito" w:cs="Carlito"/>
          <w:b/>
          <w:sz w:val="22"/>
          <w:szCs w:val="22"/>
        </w:rPr>
        <w:t>2. APLICAÇÃO</w:t>
      </w:r>
    </w:p>
    <w:p w:rsidR="00587FF8" w:rsidRPr="00587FF8" w:rsidRDefault="00587FF8" w:rsidP="00193FA0">
      <w:pPr>
        <w:jc w:val="both"/>
        <w:rPr>
          <w:rFonts w:ascii="Carlito" w:hAnsi="Carlito" w:cs="Carlito"/>
          <w:sz w:val="22"/>
          <w:szCs w:val="22"/>
        </w:rPr>
      </w:pPr>
      <w:r w:rsidRPr="00587FF8">
        <w:rPr>
          <w:rFonts w:ascii="Carlito" w:hAnsi="Carlito" w:cs="Carlito"/>
          <w:sz w:val="22"/>
          <w:szCs w:val="22"/>
        </w:rPr>
        <w:t xml:space="preserve">As Luminárias LED modelo LD-3 deverão ser aplicadas em vias coletoras com volume de tráfego médio, enquadradas como </w:t>
      </w:r>
      <w:r w:rsidRPr="00587FF8">
        <w:rPr>
          <w:rFonts w:ascii="Carlito" w:hAnsi="Carlito" w:cs="Carlito"/>
          <w:b/>
          <w:bCs/>
          <w:i/>
          <w:iCs/>
          <w:sz w:val="22"/>
          <w:szCs w:val="22"/>
        </w:rPr>
        <w:t>V3</w:t>
      </w:r>
      <w:r w:rsidRPr="00587FF8">
        <w:rPr>
          <w:rFonts w:ascii="Carlito" w:hAnsi="Carlito" w:cs="Carlito"/>
          <w:sz w:val="22"/>
          <w:szCs w:val="22"/>
        </w:rPr>
        <w:t xml:space="preserve"> em relação às classes de iluminação recomendadas pela NBR 5101:2012. Esta luminária também poderá ser utilizada em aplicações ornamentais (praças, canteiros, passeios públicos e outros), desde que atenda a projeto específico.</w:t>
      </w:r>
    </w:p>
    <w:p w:rsidR="00587FF8" w:rsidRDefault="00587FF8" w:rsidP="00193FA0">
      <w:pPr>
        <w:jc w:val="both"/>
        <w:rPr>
          <w:rFonts w:ascii="Century Gothic" w:hAnsi="Century Gothic" w:cs="Century Gothic"/>
          <w:sz w:val="22"/>
          <w:szCs w:val="24"/>
        </w:rPr>
      </w:pPr>
    </w:p>
    <w:p w:rsidR="00D24741" w:rsidRDefault="00D24741" w:rsidP="00193FA0">
      <w:pPr>
        <w:jc w:val="both"/>
        <w:rPr>
          <w:rFonts w:ascii="Century Gothic" w:hAnsi="Century Gothic" w:cs="Century Gothic"/>
          <w:sz w:val="22"/>
          <w:szCs w:val="24"/>
        </w:rPr>
      </w:pPr>
    </w:p>
    <w:p w:rsidR="00D24741" w:rsidRPr="004E1865" w:rsidRDefault="00D24741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t>De:</w:t>
      </w:r>
    </w:p>
    <w:p w:rsidR="00D24741" w:rsidRDefault="00D24741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EMSI 124</w:t>
      </w:r>
    </w:p>
    <w:p w:rsidR="00587FF8" w:rsidRDefault="00D24741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2. APLICAÇÃO</w:t>
      </w:r>
    </w:p>
    <w:p w:rsidR="00D24741" w:rsidRPr="00D24741" w:rsidRDefault="00D24741" w:rsidP="00193FA0">
      <w:pPr>
        <w:jc w:val="both"/>
        <w:rPr>
          <w:rFonts w:ascii="Carlito" w:hAnsi="Carlito" w:cs="Carlito"/>
          <w:sz w:val="22"/>
          <w:szCs w:val="22"/>
        </w:rPr>
      </w:pPr>
      <w:r w:rsidRPr="00D24741">
        <w:rPr>
          <w:rFonts w:ascii="Carlito" w:hAnsi="Carlito" w:cs="Carlito"/>
          <w:sz w:val="22"/>
          <w:szCs w:val="22"/>
        </w:rPr>
        <w:t xml:space="preserve">As Luminárias LED modelo LD-4 deverão ser aplicadas em vias </w:t>
      </w:r>
      <w:r w:rsidRPr="00D24741">
        <w:rPr>
          <w:rFonts w:ascii="Carlito" w:hAnsi="Carlito" w:cs="Carlito"/>
          <w:sz w:val="22"/>
          <w:szCs w:val="22"/>
          <w:highlight w:val="yellow"/>
        </w:rPr>
        <w:t xml:space="preserve">classificadas como </w:t>
      </w:r>
      <w:r w:rsidRPr="00D24741">
        <w:rPr>
          <w:rFonts w:ascii="Carlito" w:hAnsi="Carlito" w:cs="Carlito"/>
          <w:b/>
          <w:bCs/>
          <w:i/>
          <w:iCs/>
          <w:sz w:val="22"/>
          <w:szCs w:val="22"/>
          <w:highlight w:val="yellow"/>
        </w:rPr>
        <w:t>V4 / Locais</w:t>
      </w:r>
      <w:r w:rsidRPr="00D24741">
        <w:rPr>
          <w:rFonts w:ascii="Carlito" w:hAnsi="Carlito" w:cs="Carlito"/>
          <w:sz w:val="22"/>
          <w:szCs w:val="22"/>
          <w:highlight w:val="yellow"/>
        </w:rPr>
        <w:t>, categorizadas de acordo com a NBR 5101/2012 (classe de iluminação V4 – Vias locais – volume de tráfego médio) e a Lei 12.237, de 29 de janeiro de 2015, que dispõe sobre o Sistema Viário Básico do Município de Londrina/PR.</w:t>
      </w:r>
      <w:r w:rsidRPr="00D24741">
        <w:rPr>
          <w:rFonts w:ascii="Carlito" w:hAnsi="Carlito" w:cs="Carlito"/>
          <w:sz w:val="22"/>
          <w:szCs w:val="22"/>
        </w:rPr>
        <w:t xml:space="preserve"> Esta luminária também poderá ser utilizada em aplicações ornamentais (praças, canteiros, passeios públicos e outros), desde que atenda a projeto específico</w:t>
      </w:r>
    </w:p>
    <w:p w:rsidR="00BF740F" w:rsidRDefault="00BF740F" w:rsidP="00193FA0">
      <w:pPr>
        <w:jc w:val="both"/>
        <w:rPr>
          <w:rFonts w:ascii="Century Gothic" w:hAnsi="Century Gothic" w:cs="Century Gothic"/>
          <w:sz w:val="22"/>
          <w:szCs w:val="24"/>
        </w:rPr>
      </w:pPr>
    </w:p>
    <w:p w:rsidR="00D24741" w:rsidRPr="004E1865" w:rsidRDefault="00D24741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>
        <w:rPr>
          <w:rFonts w:ascii="Carlito" w:hAnsi="Carlito" w:cs="Carlito"/>
          <w:sz w:val="22"/>
          <w:szCs w:val="22"/>
          <w:u w:val="single"/>
        </w:rPr>
        <w:t>Para:</w:t>
      </w:r>
    </w:p>
    <w:p w:rsidR="00D24741" w:rsidRDefault="00D24741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EMSI 124</w:t>
      </w:r>
    </w:p>
    <w:p w:rsidR="00D24741" w:rsidRDefault="00D24741" w:rsidP="00193FA0">
      <w:pPr>
        <w:jc w:val="both"/>
        <w:rPr>
          <w:rFonts w:ascii="Carlito" w:hAnsi="Carlito" w:cs="Carlito"/>
          <w:b/>
          <w:sz w:val="22"/>
          <w:szCs w:val="22"/>
        </w:rPr>
      </w:pPr>
      <w:r w:rsidRPr="00320804">
        <w:rPr>
          <w:rFonts w:ascii="Carlito" w:hAnsi="Carlito" w:cs="Carlito"/>
          <w:b/>
          <w:sz w:val="22"/>
          <w:szCs w:val="22"/>
        </w:rPr>
        <w:t>2. APLICAÇÃO</w:t>
      </w:r>
    </w:p>
    <w:p w:rsidR="00AA669E" w:rsidRPr="00AA669E" w:rsidRDefault="00AA669E" w:rsidP="00193FA0">
      <w:pPr>
        <w:jc w:val="both"/>
        <w:rPr>
          <w:rFonts w:ascii="Carlito" w:hAnsi="Carlito" w:cs="Carlito"/>
          <w:sz w:val="22"/>
          <w:szCs w:val="22"/>
        </w:rPr>
      </w:pPr>
      <w:bookmarkStart w:id="2" w:name="_Hlk11424150"/>
      <w:r w:rsidRPr="00AA669E">
        <w:rPr>
          <w:rFonts w:ascii="Carlito" w:hAnsi="Carlito" w:cs="Carlito"/>
          <w:sz w:val="22"/>
          <w:szCs w:val="22"/>
        </w:rPr>
        <w:t xml:space="preserve">As Luminárias LED modelo LD-4 deverão ser aplicadas em vias locais com volume de tráfego médio e vias coletoras com volume de tráfego leve, enquadradas como </w:t>
      </w:r>
      <w:r w:rsidRPr="00AA669E">
        <w:rPr>
          <w:rFonts w:ascii="Carlito" w:hAnsi="Carlito" w:cs="Carlito"/>
          <w:b/>
          <w:bCs/>
          <w:i/>
          <w:iCs/>
          <w:sz w:val="22"/>
          <w:szCs w:val="22"/>
        </w:rPr>
        <w:t xml:space="preserve">V4 </w:t>
      </w:r>
      <w:r w:rsidRPr="00AA669E">
        <w:rPr>
          <w:rFonts w:ascii="Carlito" w:hAnsi="Carlito" w:cs="Carlito"/>
          <w:sz w:val="22"/>
          <w:szCs w:val="22"/>
        </w:rPr>
        <w:t>em relação às classes de iluminação recomendadas pela NBR 5101:2012. Esta luminária também poderá ser utilizada em aplicações ornamentais (praças, canteiros, passeios públicos e outros), desde que atenda a projeto específico</w:t>
      </w:r>
      <w:bookmarkEnd w:id="2"/>
      <w:r w:rsidRPr="00AA669E">
        <w:rPr>
          <w:rFonts w:ascii="Carlito" w:hAnsi="Carlito" w:cs="Carlito"/>
          <w:sz w:val="22"/>
          <w:szCs w:val="22"/>
        </w:rPr>
        <w:t>.</w:t>
      </w:r>
    </w:p>
    <w:p w:rsidR="00D24741" w:rsidRDefault="00D24741" w:rsidP="00193FA0">
      <w:pPr>
        <w:jc w:val="both"/>
        <w:rPr>
          <w:rFonts w:ascii="Carlito" w:hAnsi="Carlito" w:cs="Carlito"/>
          <w:b/>
          <w:sz w:val="22"/>
          <w:szCs w:val="22"/>
        </w:rPr>
      </w:pPr>
    </w:p>
    <w:p w:rsidR="00AB5794" w:rsidRPr="00320804" w:rsidRDefault="00AB5794" w:rsidP="00193FA0">
      <w:pPr>
        <w:jc w:val="both"/>
        <w:rPr>
          <w:rFonts w:ascii="Carlito" w:hAnsi="Carlito" w:cs="Carlito"/>
          <w:b/>
          <w:sz w:val="22"/>
          <w:szCs w:val="22"/>
        </w:rPr>
      </w:pPr>
    </w:p>
    <w:p w:rsidR="00146605" w:rsidRPr="004E1865" w:rsidRDefault="00146605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t>De:</w:t>
      </w:r>
    </w:p>
    <w:p w:rsidR="00146605" w:rsidRDefault="00146605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EMSI 245</w:t>
      </w:r>
    </w:p>
    <w:p w:rsidR="00146605" w:rsidRDefault="00146605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2. APLICAÇÃO</w:t>
      </w:r>
    </w:p>
    <w:p w:rsidR="00146605" w:rsidRDefault="00146605" w:rsidP="00193FA0">
      <w:pPr>
        <w:jc w:val="both"/>
        <w:rPr>
          <w:rFonts w:ascii="Carlito" w:hAnsi="Carlito" w:cs="Carlito"/>
          <w:sz w:val="22"/>
          <w:szCs w:val="22"/>
        </w:rPr>
      </w:pPr>
      <w:r w:rsidRPr="00146605">
        <w:rPr>
          <w:rFonts w:ascii="Carlito" w:hAnsi="Carlito" w:cs="Carlito"/>
          <w:sz w:val="22"/>
          <w:szCs w:val="22"/>
        </w:rPr>
        <w:t xml:space="preserve">As luminárias LED modelo LD-7 deverão ser aplicadas em cruzamentos, rotatórias e canteiros </w:t>
      </w:r>
      <w:r w:rsidRPr="00146605">
        <w:rPr>
          <w:rFonts w:ascii="Carlito" w:hAnsi="Carlito" w:cs="Carlito"/>
          <w:sz w:val="22"/>
          <w:szCs w:val="22"/>
          <w:highlight w:val="yellow"/>
        </w:rPr>
        <w:t>da cidade de Londrina-PR</w:t>
      </w:r>
      <w:r w:rsidRPr="00146605">
        <w:rPr>
          <w:rFonts w:ascii="Carlito" w:hAnsi="Carlito" w:cs="Carlito"/>
          <w:sz w:val="22"/>
          <w:szCs w:val="22"/>
        </w:rPr>
        <w:t xml:space="preserve">, com o objetivo de iluminar vias com volume de tráfego intenso, </w:t>
      </w:r>
      <w:r w:rsidRPr="00146605">
        <w:rPr>
          <w:rFonts w:ascii="Carlito" w:hAnsi="Carlito" w:cs="Carlito"/>
          <w:b/>
          <w:bCs/>
          <w:sz w:val="22"/>
          <w:szCs w:val="22"/>
          <w:highlight w:val="yellow"/>
        </w:rPr>
        <w:t>classe de iluminação V1</w:t>
      </w:r>
      <w:r w:rsidRPr="00146605">
        <w:rPr>
          <w:rFonts w:ascii="Carlito" w:hAnsi="Carlito" w:cs="Carlito"/>
          <w:sz w:val="22"/>
          <w:szCs w:val="22"/>
          <w:highlight w:val="yellow"/>
        </w:rPr>
        <w:t>, de acordo com a NBR 5101/2012.</w:t>
      </w:r>
      <w:r w:rsidRPr="00146605">
        <w:rPr>
          <w:rFonts w:ascii="Carlito" w:hAnsi="Carlito" w:cs="Carlito"/>
          <w:sz w:val="22"/>
          <w:szCs w:val="22"/>
        </w:rPr>
        <w:t xml:space="preserve"> A luminária também poderá ser utilizada em aplicações ornamentais (praças, passeios públicos e outros), desde que atenda a projeto específico. Não é recomendada a sua instalação em braços de iluminação instalados em postes da rede de distribuição, em virtude do ofuscamento que pode ser provocado.</w:t>
      </w:r>
    </w:p>
    <w:p w:rsidR="00AB5794" w:rsidRPr="00146605" w:rsidRDefault="00AB5794" w:rsidP="00193FA0">
      <w:pPr>
        <w:jc w:val="both"/>
        <w:rPr>
          <w:rFonts w:ascii="Carlito" w:hAnsi="Carlito" w:cs="Carlito"/>
          <w:sz w:val="22"/>
          <w:szCs w:val="22"/>
        </w:rPr>
      </w:pPr>
    </w:p>
    <w:p w:rsidR="00146605" w:rsidRPr="004E1865" w:rsidRDefault="00146605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>
        <w:rPr>
          <w:rFonts w:ascii="Carlito" w:hAnsi="Carlito" w:cs="Carlito"/>
          <w:sz w:val="22"/>
          <w:szCs w:val="22"/>
          <w:u w:val="single"/>
        </w:rPr>
        <w:lastRenderedPageBreak/>
        <w:t>Para:</w:t>
      </w:r>
    </w:p>
    <w:p w:rsidR="00146605" w:rsidRDefault="00146605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 xml:space="preserve">EMSI </w:t>
      </w:r>
      <w:r w:rsidR="00205195">
        <w:rPr>
          <w:rFonts w:ascii="Carlito" w:hAnsi="Carlito" w:cs="Carlito"/>
          <w:b/>
          <w:sz w:val="22"/>
          <w:szCs w:val="22"/>
        </w:rPr>
        <w:t>245</w:t>
      </w:r>
    </w:p>
    <w:p w:rsidR="00146605" w:rsidRDefault="00146605" w:rsidP="00193FA0">
      <w:pPr>
        <w:jc w:val="both"/>
        <w:rPr>
          <w:rFonts w:ascii="Carlito" w:hAnsi="Carlito" w:cs="Carlito"/>
          <w:b/>
          <w:sz w:val="22"/>
          <w:szCs w:val="22"/>
        </w:rPr>
      </w:pPr>
      <w:r w:rsidRPr="00320804">
        <w:rPr>
          <w:rFonts w:ascii="Carlito" w:hAnsi="Carlito" w:cs="Carlito"/>
          <w:b/>
          <w:sz w:val="22"/>
          <w:szCs w:val="22"/>
        </w:rPr>
        <w:t>2. APLICAÇÃO</w:t>
      </w:r>
    </w:p>
    <w:p w:rsidR="00146605" w:rsidRPr="00146605" w:rsidRDefault="00146605" w:rsidP="00193FA0">
      <w:pPr>
        <w:jc w:val="both"/>
        <w:rPr>
          <w:rFonts w:ascii="Carlito" w:hAnsi="Carlito" w:cs="Carlito"/>
          <w:sz w:val="22"/>
          <w:szCs w:val="22"/>
        </w:rPr>
      </w:pPr>
      <w:bookmarkStart w:id="3" w:name="_Hlk11658945"/>
      <w:r w:rsidRPr="00146605">
        <w:rPr>
          <w:rFonts w:ascii="Carlito" w:hAnsi="Carlito" w:cs="Carlito"/>
          <w:sz w:val="22"/>
          <w:szCs w:val="22"/>
        </w:rPr>
        <w:t xml:space="preserve">As luminárias LED modelo LD-7 deverão ser aplicadas em cruzamentos, rotatórias e canteiros, com o objetivo de iluminar vias com volume de tráfego intenso, </w:t>
      </w:r>
      <w:bookmarkStart w:id="4" w:name="_Hlk11423647"/>
      <w:r w:rsidRPr="00146605">
        <w:rPr>
          <w:rFonts w:ascii="Carlito" w:hAnsi="Carlito" w:cs="Carlito"/>
          <w:sz w:val="22"/>
          <w:szCs w:val="22"/>
        </w:rPr>
        <w:t xml:space="preserve">enquadradas como </w:t>
      </w:r>
      <w:r w:rsidRPr="00146605">
        <w:rPr>
          <w:rFonts w:ascii="Carlito" w:hAnsi="Carlito" w:cs="Carlito"/>
          <w:b/>
          <w:bCs/>
          <w:i/>
          <w:iCs/>
          <w:sz w:val="22"/>
          <w:szCs w:val="22"/>
        </w:rPr>
        <w:t>V1</w:t>
      </w:r>
      <w:r w:rsidRPr="00146605">
        <w:rPr>
          <w:rFonts w:ascii="Carlito" w:hAnsi="Carlito" w:cs="Carlito"/>
          <w:sz w:val="22"/>
          <w:szCs w:val="22"/>
        </w:rPr>
        <w:t xml:space="preserve"> em relação às classes de iluminação recomendadas pela NBR 5101:2012</w:t>
      </w:r>
      <w:bookmarkEnd w:id="4"/>
      <w:r w:rsidRPr="00146605">
        <w:rPr>
          <w:rFonts w:ascii="Carlito" w:hAnsi="Carlito" w:cs="Carlito"/>
          <w:sz w:val="22"/>
          <w:szCs w:val="22"/>
        </w:rPr>
        <w:t>. A luminária também poderá ser utilizada em aplicações ornamentais (praças, passeios públicos e outros), desde que atenda a projeto específico. Não é recomendada a sua instalação em braços de iluminação instalados em postes da rede de distribuição, em virtude do ofuscamento que pode ser provocado.</w:t>
      </w:r>
    </w:p>
    <w:bookmarkEnd w:id="3"/>
    <w:p w:rsidR="00146605" w:rsidRDefault="00146605" w:rsidP="00193FA0">
      <w:pPr>
        <w:jc w:val="both"/>
        <w:rPr>
          <w:rFonts w:ascii="Century Gothic" w:hAnsi="Century Gothic" w:cs="Century Gothic"/>
          <w:sz w:val="22"/>
          <w:szCs w:val="24"/>
        </w:rPr>
      </w:pPr>
    </w:p>
    <w:p w:rsidR="00AB5794" w:rsidRDefault="00AB5794" w:rsidP="00193FA0">
      <w:pPr>
        <w:jc w:val="both"/>
        <w:rPr>
          <w:rFonts w:ascii="Century Gothic" w:hAnsi="Century Gothic" w:cs="Century Gothic"/>
          <w:sz w:val="22"/>
          <w:szCs w:val="24"/>
        </w:rPr>
      </w:pPr>
    </w:p>
    <w:p w:rsidR="00AB5794" w:rsidRPr="004E1865" w:rsidRDefault="00AB5794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 w:rsidRPr="004E1865">
        <w:rPr>
          <w:rFonts w:ascii="Carlito" w:hAnsi="Carlito" w:cs="Carlito"/>
          <w:sz w:val="22"/>
          <w:szCs w:val="22"/>
          <w:u w:val="single"/>
        </w:rPr>
        <w:t>De:</w:t>
      </w:r>
    </w:p>
    <w:p w:rsidR="00AB5794" w:rsidRDefault="00AB5794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 xml:space="preserve">EMSI 121 / EMSI 122 / EMSI 123 / EMSI 124 </w:t>
      </w:r>
    </w:p>
    <w:p w:rsidR="00AB5794" w:rsidRDefault="00AB5794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ANEXO 01 – CENÁRIO DE SIMULAÇÃO</w:t>
      </w:r>
    </w:p>
    <w:p w:rsidR="00AB5794" w:rsidRDefault="00AB5794" w:rsidP="00193FA0">
      <w:pPr>
        <w:jc w:val="both"/>
        <w:rPr>
          <w:rFonts w:ascii="Carlito" w:hAnsi="Carlito" w:cs="Carlito"/>
          <w:sz w:val="22"/>
          <w:szCs w:val="22"/>
        </w:rPr>
      </w:pPr>
      <w:r w:rsidRPr="00AB5794">
        <w:rPr>
          <w:rFonts w:ascii="Carlito" w:hAnsi="Carlito" w:cs="Carlito"/>
          <w:sz w:val="22"/>
          <w:szCs w:val="22"/>
        </w:rPr>
        <w:t xml:space="preserve">Títulos das imagens: </w:t>
      </w:r>
      <w:r>
        <w:rPr>
          <w:rFonts w:ascii="Carlito" w:hAnsi="Carlito" w:cs="Carlito"/>
          <w:sz w:val="22"/>
          <w:szCs w:val="22"/>
        </w:rPr>
        <w:t xml:space="preserve">VIA </w:t>
      </w:r>
      <w:r w:rsidRPr="00AB5794">
        <w:rPr>
          <w:rFonts w:ascii="Carlito" w:hAnsi="Carlito" w:cs="Carlito"/>
          <w:sz w:val="22"/>
          <w:szCs w:val="22"/>
          <w:highlight w:val="yellow"/>
        </w:rPr>
        <w:t>ESTRUTURAL</w:t>
      </w:r>
      <w:r>
        <w:rPr>
          <w:rFonts w:ascii="Carlito" w:hAnsi="Carlito" w:cs="Carlito"/>
          <w:sz w:val="22"/>
          <w:szCs w:val="22"/>
        </w:rPr>
        <w:t xml:space="preserve"> / VIA </w:t>
      </w:r>
      <w:r w:rsidRPr="00AB5794">
        <w:rPr>
          <w:rFonts w:ascii="Carlito" w:hAnsi="Carlito" w:cs="Carlito"/>
          <w:sz w:val="22"/>
          <w:szCs w:val="22"/>
          <w:highlight w:val="yellow"/>
        </w:rPr>
        <w:t>ARTERIAL</w:t>
      </w:r>
      <w:r>
        <w:rPr>
          <w:rFonts w:ascii="Carlito" w:hAnsi="Carlito" w:cs="Carlito"/>
          <w:sz w:val="22"/>
          <w:szCs w:val="22"/>
        </w:rPr>
        <w:t xml:space="preserve"> / VIA </w:t>
      </w:r>
      <w:r w:rsidRPr="00AB5794">
        <w:rPr>
          <w:rFonts w:ascii="Carlito" w:hAnsi="Carlito" w:cs="Carlito"/>
          <w:sz w:val="22"/>
          <w:szCs w:val="22"/>
          <w:highlight w:val="yellow"/>
        </w:rPr>
        <w:t>COLETORA</w:t>
      </w:r>
      <w:r>
        <w:rPr>
          <w:rFonts w:ascii="Carlito" w:hAnsi="Carlito" w:cs="Carlito"/>
          <w:sz w:val="22"/>
          <w:szCs w:val="22"/>
        </w:rPr>
        <w:t xml:space="preserve"> / VIA </w:t>
      </w:r>
      <w:r w:rsidRPr="00AB5794">
        <w:rPr>
          <w:rFonts w:ascii="Carlito" w:hAnsi="Carlito" w:cs="Carlito"/>
          <w:sz w:val="22"/>
          <w:szCs w:val="22"/>
          <w:highlight w:val="yellow"/>
        </w:rPr>
        <w:t>LOCAL</w:t>
      </w:r>
    </w:p>
    <w:p w:rsidR="00AB5794" w:rsidRDefault="00AB5794" w:rsidP="00193FA0">
      <w:pPr>
        <w:jc w:val="both"/>
        <w:rPr>
          <w:rFonts w:ascii="Carlito" w:hAnsi="Carlito" w:cs="Carlito"/>
          <w:sz w:val="22"/>
          <w:szCs w:val="22"/>
        </w:rPr>
      </w:pPr>
    </w:p>
    <w:p w:rsidR="00AB5794" w:rsidRPr="004E1865" w:rsidRDefault="00AB5794" w:rsidP="00193FA0">
      <w:pPr>
        <w:jc w:val="both"/>
        <w:rPr>
          <w:rFonts w:ascii="Carlito" w:hAnsi="Carlito" w:cs="Carlito"/>
          <w:sz w:val="22"/>
          <w:szCs w:val="22"/>
          <w:u w:val="single"/>
        </w:rPr>
      </w:pPr>
      <w:r>
        <w:rPr>
          <w:rFonts w:ascii="Carlito" w:hAnsi="Carlito" w:cs="Carlito"/>
          <w:sz w:val="22"/>
          <w:szCs w:val="22"/>
          <w:u w:val="single"/>
        </w:rPr>
        <w:t>Para</w:t>
      </w:r>
      <w:r w:rsidRPr="004E1865">
        <w:rPr>
          <w:rFonts w:ascii="Carlito" w:hAnsi="Carlito" w:cs="Carlito"/>
          <w:sz w:val="22"/>
          <w:szCs w:val="22"/>
          <w:u w:val="single"/>
        </w:rPr>
        <w:t>:</w:t>
      </w:r>
    </w:p>
    <w:p w:rsidR="00AB5794" w:rsidRDefault="00AB5794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 xml:space="preserve">EMSI 121 / EMSI 122 / EMSI 123 / EMSI 124 </w:t>
      </w:r>
    </w:p>
    <w:p w:rsidR="00AB5794" w:rsidRDefault="00AB5794" w:rsidP="00193FA0">
      <w:pPr>
        <w:jc w:val="both"/>
        <w:rPr>
          <w:rFonts w:ascii="Carlito" w:hAnsi="Carlito" w:cs="Carlito"/>
          <w:b/>
          <w:sz w:val="22"/>
          <w:szCs w:val="22"/>
        </w:rPr>
      </w:pPr>
      <w:r>
        <w:rPr>
          <w:rFonts w:ascii="Carlito" w:hAnsi="Carlito" w:cs="Carlito"/>
          <w:b/>
          <w:sz w:val="22"/>
          <w:szCs w:val="22"/>
        </w:rPr>
        <w:t>ANEXO 01 – CENÁRIO DE SIMULAÇÃO</w:t>
      </w:r>
    </w:p>
    <w:p w:rsidR="00AB5794" w:rsidRDefault="00AB5794" w:rsidP="00193FA0">
      <w:pPr>
        <w:jc w:val="both"/>
        <w:rPr>
          <w:rFonts w:ascii="Carlito" w:hAnsi="Carlito" w:cs="Carlito"/>
          <w:sz w:val="22"/>
          <w:szCs w:val="22"/>
        </w:rPr>
      </w:pPr>
      <w:r w:rsidRPr="00AB5794">
        <w:rPr>
          <w:rFonts w:ascii="Carlito" w:hAnsi="Carlito" w:cs="Carlito"/>
          <w:sz w:val="22"/>
          <w:szCs w:val="22"/>
        </w:rPr>
        <w:t xml:space="preserve">Títulos das imagens: </w:t>
      </w:r>
      <w:r>
        <w:rPr>
          <w:rFonts w:ascii="Carlito" w:hAnsi="Carlito" w:cs="Carlito"/>
          <w:sz w:val="22"/>
          <w:szCs w:val="22"/>
        </w:rPr>
        <w:t xml:space="preserve">VIA </w:t>
      </w:r>
      <w:r w:rsidRPr="00AB5794">
        <w:rPr>
          <w:rFonts w:ascii="Carlito" w:hAnsi="Carlito" w:cs="Carlito"/>
          <w:i/>
          <w:iCs/>
          <w:sz w:val="22"/>
          <w:szCs w:val="22"/>
        </w:rPr>
        <w:t>V1</w:t>
      </w:r>
      <w:r>
        <w:rPr>
          <w:rFonts w:ascii="Carlito" w:hAnsi="Carlito" w:cs="Carlito"/>
          <w:sz w:val="22"/>
          <w:szCs w:val="22"/>
        </w:rPr>
        <w:t xml:space="preserve"> / VIA </w:t>
      </w:r>
      <w:r w:rsidRPr="00AB5794">
        <w:rPr>
          <w:rFonts w:ascii="Carlito" w:hAnsi="Carlito" w:cs="Carlito"/>
          <w:i/>
          <w:iCs/>
          <w:sz w:val="22"/>
          <w:szCs w:val="22"/>
        </w:rPr>
        <w:t>V2</w:t>
      </w:r>
      <w:r>
        <w:rPr>
          <w:rFonts w:ascii="Carlito" w:hAnsi="Carlito" w:cs="Carlito"/>
          <w:sz w:val="22"/>
          <w:szCs w:val="22"/>
        </w:rPr>
        <w:t xml:space="preserve"> / VIA </w:t>
      </w:r>
      <w:r w:rsidRPr="00AB5794">
        <w:rPr>
          <w:rFonts w:ascii="Carlito" w:hAnsi="Carlito" w:cs="Carlito"/>
          <w:i/>
          <w:iCs/>
          <w:sz w:val="22"/>
          <w:szCs w:val="22"/>
        </w:rPr>
        <w:t>V3</w:t>
      </w:r>
      <w:r>
        <w:rPr>
          <w:rFonts w:ascii="Carlito" w:hAnsi="Carlito" w:cs="Carlito"/>
          <w:sz w:val="22"/>
          <w:szCs w:val="22"/>
        </w:rPr>
        <w:t xml:space="preserve"> / VIA </w:t>
      </w:r>
      <w:r w:rsidRPr="00AB5794">
        <w:rPr>
          <w:rFonts w:ascii="Carlito" w:hAnsi="Carlito" w:cs="Carlito"/>
          <w:i/>
          <w:iCs/>
          <w:sz w:val="22"/>
          <w:szCs w:val="22"/>
        </w:rPr>
        <w:t>V4</w:t>
      </w:r>
    </w:p>
    <w:p w:rsidR="00B74782" w:rsidRDefault="00B74782" w:rsidP="00320804">
      <w:pPr>
        <w:spacing w:after="120" w:line="360" w:lineRule="auto"/>
        <w:jc w:val="both"/>
        <w:rPr>
          <w:rFonts w:ascii="Century Gothic" w:hAnsi="Century Gothic" w:cs="Century Gothic"/>
          <w:sz w:val="22"/>
          <w:szCs w:val="24"/>
        </w:rPr>
      </w:pPr>
    </w:p>
    <w:p w:rsidR="003E398D" w:rsidRDefault="00177BEF" w:rsidP="00177BEF">
      <w:pPr>
        <w:spacing w:line="360" w:lineRule="auto"/>
        <w:ind w:firstLine="709"/>
        <w:jc w:val="both"/>
        <w:rPr>
          <w:rFonts w:ascii="Century Gothic" w:hAnsi="Century Gothic"/>
          <w:sz w:val="22"/>
          <w:szCs w:val="24"/>
        </w:rPr>
      </w:pPr>
      <w:r w:rsidRPr="00177BEF">
        <w:rPr>
          <w:rFonts w:ascii="Century Gothic" w:hAnsi="Century Gothic"/>
          <w:sz w:val="22"/>
          <w:szCs w:val="24"/>
        </w:rPr>
        <w:t>Encaminha</w:t>
      </w:r>
      <w:r w:rsidR="00016E90">
        <w:rPr>
          <w:rFonts w:ascii="Century Gothic" w:hAnsi="Century Gothic"/>
          <w:sz w:val="22"/>
          <w:szCs w:val="24"/>
        </w:rPr>
        <w:t>mos</w:t>
      </w:r>
      <w:r w:rsidR="001265C3">
        <w:rPr>
          <w:rFonts w:ascii="Century Gothic" w:hAnsi="Century Gothic"/>
          <w:sz w:val="22"/>
          <w:szCs w:val="24"/>
        </w:rPr>
        <w:t xml:space="preserve"> novamente</w:t>
      </w:r>
      <w:r w:rsidR="00016E90">
        <w:rPr>
          <w:rFonts w:ascii="Century Gothic" w:hAnsi="Century Gothic"/>
          <w:sz w:val="22"/>
          <w:szCs w:val="24"/>
        </w:rPr>
        <w:t xml:space="preserve"> </w:t>
      </w:r>
      <w:r w:rsidRPr="00177BEF">
        <w:rPr>
          <w:rFonts w:ascii="Century Gothic" w:hAnsi="Century Gothic"/>
          <w:sz w:val="22"/>
          <w:szCs w:val="24"/>
        </w:rPr>
        <w:t xml:space="preserve">o edital de pré-qualificação </w:t>
      </w:r>
      <w:r w:rsidR="00205195">
        <w:rPr>
          <w:rFonts w:ascii="Century Gothic" w:hAnsi="Century Gothic"/>
          <w:sz w:val="22"/>
          <w:szCs w:val="24"/>
        </w:rPr>
        <w:t xml:space="preserve">revisado, bem como </w:t>
      </w:r>
      <w:r w:rsidRPr="00177BEF">
        <w:rPr>
          <w:rFonts w:ascii="Century Gothic" w:hAnsi="Century Gothic"/>
          <w:sz w:val="22"/>
          <w:szCs w:val="24"/>
        </w:rPr>
        <w:t>as especificações EMSI 121, EMSI 122, EMSI 123</w:t>
      </w:r>
      <w:r w:rsidR="001265C3">
        <w:rPr>
          <w:rFonts w:ascii="Century Gothic" w:hAnsi="Century Gothic"/>
          <w:sz w:val="22"/>
          <w:szCs w:val="24"/>
        </w:rPr>
        <w:t>,</w:t>
      </w:r>
      <w:r>
        <w:rPr>
          <w:rFonts w:ascii="Century Gothic" w:hAnsi="Century Gothic"/>
          <w:sz w:val="22"/>
          <w:szCs w:val="24"/>
        </w:rPr>
        <w:t xml:space="preserve"> </w:t>
      </w:r>
      <w:r w:rsidRPr="00177BEF">
        <w:rPr>
          <w:rFonts w:ascii="Century Gothic" w:hAnsi="Century Gothic"/>
          <w:sz w:val="22"/>
          <w:szCs w:val="24"/>
        </w:rPr>
        <w:t>EMSI 124</w:t>
      </w:r>
      <w:r w:rsidR="001265C3">
        <w:rPr>
          <w:rFonts w:ascii="Century Gothic" w:hAnsi="Century Gothic"/>
          <w:sz w:val="22"/>
          <w:szCs w:val="24"/>
        </w:rPr>
        <w:t xml:space="preserve"> e EMSI 245, em substituição aos </w:t>
      </w:r>
      <w:r w:rsidR="00B74782">
        <w:rPr>
          <w:rFonts w:ascii="Century Gothic" w:hAnsi="Century Gothic"/>
          <w:sz w:val="22"/>
          <w:szCs w:val="24"/>
        </w:rPr>
        <w:t>anexos</w:t>
      </w:r>
      <w:r w:rsidR="001265C3">
        <w:rPr>
          <w:rFonts w:ascii="Century Gothic" w:hAnsi="Century Gothic"/>
          <w:sz w:val="22"/>
          <w:szCs w:val="24"/>
        </w:rPr>
        <w:t xml:space="preserve"> enviados anteriormente,</w:t>
      </w:r>
      <w:r w:rsidRPr="00177BEF">
        <w:rPr>
          <w:rFonts w:ascii="Century Gothic" w:hAnsi="Century Gothic"/>
          <w:sz w:val="22"/>
          <w:szCs w:val="24"/>
        </w:rPr>
        <w:t xml:space="preserve"> </w:t>
      </w:r>
      <w:r w:rsidR="001265C3">
        <w:rPr>
          <w:rFonts w:ascii="Century Gothic" w:hAnsi="Century Gothic"/>
          <w:sz w:val="22"/>
          <w:szCs w:val="24"/>
        </w:rPr>
        <w:t>contendo a</w:t>
      </w:r>
      <w:r w:rsidRPr="00177BEF">
        <w:rPr>
          <w:rFonts w:ascii="Century Gothic" w:hAnsi="Century Gothic"/>
          <w:sz w:val="22"/>
          <w:szCs w:val="24"/>
        </w:rPr>
        <w:t xml:space="preserve">s </w:t>
      </w:r>
      <w:r w:rsidR="002E61EE">
        <w:rPr>
          <w:rFonts w:ascii="Century Gothic" w:hAnsi="Century Gothic"/>
          <w:sz w:val="22"/>
          <w:szCs w:val="24"/>
        </w:rPr>
        <w:t xml:space="preserve">alterações </w:t>
      </w:r>
      <w:r w:rsidRPr="00177BEF">
        <w:rPr>
          <w:rFonts w:ascii="Century Gothic" w:hAnsi="Century Gothic"/>
          <w:sz w:val="22"/>
          <w:szCs w:val="24"/>
        </w:rPr>
        <w:t>indicadas ne</w:t>
      </w:r>
      <w:r>
        <w:rPr>
          <w:rFonts w:ascii="Century Gothic" w:hAnsi="Century Gothic"/>
          <w:sz w:val="22"/>
          <w:szCs w:val="24"/>
        </w:rPr>
        <w:t xml:space="preserve">sta CE, </w:t>
      </w:r>
      <w:r w:rsidR="00205195">
        <w:rPr>
          <w:rFonts w:ascii="Century Gothic" w:hAnsi="Century Gothic"/>
          <w:sz w:val="22"/>
          <w:szCs w:val="24"/>
        </w:rPr>
        <w:t>além das</w:t>
      </w:r>
      <w:r w:rsidR="00B74782">
        <w:rPr>
          <w:rFonts w:ascii="Century Gothic" w:hAnsi="Century Gothic"/>
          <w:sz w:val="22"/>
          <w:szCs w:val="24"/>
        </w:rPr>
        <w:t xml:space="preserve"> já</w:t>
      </w:r>
      <w:r w:rsidR="001265C3">
        <w:rPr>
          <w:rFonts w:ascii="Century Gothic" w:hAnsi="Century Gothic"/>
          <w:sz w:val="22"/>
          <w:szCs w:val="24"/>
        </w:rPr>
        <w:t xml:space="preserve"> informadas na CE 023/2019</w:t>
      </w:r>
      <w:r>
        <w:rPr>
          <w:rFonts w:ascii="Century Gothic" w:hAnsi="Century Gothic"/>
          <w:sz w:val="22"/>
          <w:szCs w:val="24"/>
        </w:rPr>
        <w:t>.</w:t>
      </w:r>
    </w:p>
    <w:p w:rsidR="00177BEF" w:rsidRDefault="00177BEF" w:rsidP="00016E90">
      <w:pPr>
        <w:spacing w:line="360" w:lineRule="auto"/>
        <w:jc w:val="both"/>
        <w:rPr>
          <w:rFonts w:ascii="Century Gothic" w:hAnsi="Century Gothic" w:cs="Helv"/>
          <w:color w:val="000000"/>
          <w:sz w:val="22"/>
          <w:szCs w:val="24"/>
        </w:rPr>
      </w:pPr>
    </w:p>
    <w:p w:rsidR="00205195" w:rsidRDefault="00205195" w:rsidP="00016E90">
      <w:pPr>
        <w:spacing w:line="360" w:lineRule="auto"/>
        <w:jc w:val="both"/>
        <w:rPr>
          <w:rFonts w:ascii="Century Gothic" w:hAnsi="Century Gothic" w:cs="Helv"/>
          <w:color w:val="000000"/>
          <w:sz w:val="22"/>
          <w:szCs w:val="24"/>
        </w:rPr>
      </w:pPr>
    </w:p>
    <w:p w:rsidR="00144DBC" w:rsidRPr="00E5039F" w:rsidRDefault="00144DBC" w:rsidP="00E5039F">
      <w:pPr>
        <w:autoSpaceDE w:val="0"/>
        <w:autoSpaceDN w:val="0"/>
        <w:adjustRightInd w:val="0"/>
        <w:spacing w:after="120" w:line="360" w:lineRule="auto"/>
        <w:rPr>
          <w:rFonts w:ascii="Century Gothic" w:hAnsi="Century Gothic" w:cs="Helv"/>
          <w:color w:val="000000"/>
          <w:sz w:val="22"/>
          <w:szCs w:val="24"/>
        </w:rPr>
      </w:pPr>
      <w:r w:rsidRPr="00E5039F">
        <w:rPr>
          <w:rFonts w:ascii="Century Gothic" w:hAnsi="Century Gothic" w:cs="Helv"/>
          <w:color w:val="000000"/>
          <w:sz w:val="22"/>
          <w:szCs w:val="24"/>
        </w:rPr>
        <w:t>Atenciosamente,</w:t>
      </w:r>
    </w:p>
    <w:p w:rsidR="00205195" w:rsidRDefault="00205195" w:rsidP="004115F0">
      <w:pPr>
        <w:spacing w:line="360" w:lineRule="auto"/>
        <w:jc w:val="both"/>
        <w:rPr>
          <w:rFonts w:ascii="Century Gothic" w:hAnsi="Century Gothic" w:cs="Century Gothic"/>
          <w:szCs w:val="24"/>
        </w:rPr>
      </w:pPr>
    </w:p>
    <w:p w:rsidR="00016E90" w:rsidRPr="003710D8" w:rsidRDefault="00016E90" w:rsidP="004115F0">
      <w:pPr>
        <w:spacing w:line="360" w:lineRule="auto"/>
        <w:jc w:val="both"/>
        <w:rPr>
          <w:rFonts w:ascii="Century Gothic" w:hAnsi="Century Gothic" w:cs="Century Gothic"/>
          <w:szCs w:val="24"/>
        </w:rPr>
      </w:pPr>
    </w:p>
    <w:p w:rsidR="00016E90" w:rsidRDefault="00016E90" w:rsidP="00016E90">
      <w:pPr>
        <w:jc w:val="center"/>
      </w:pPr>
      <w:r>
        <w:rPr>
          <w:rFonts w:ascii="Century Gothic" w:hAnsi="Century Gothic" w:cs="Century Gothic"/>
          <w:b/>
          <w:sz w:val="22"/>
          <w:szCs w:val="22"/>
        </w:rPr>
        <w:t>Marcela de Oliveira Ribeiro</w:t>
      </w:r>
    </w:p>
    <w:p w:rsidR="00016E90" w:rsidRDefault="00016E90" w:rsidP="00016E90">
      <w:pPr>
        <w:jc w:val="center"/>
        <w:rPr>
          <w:rFonts w:ascii="Century Gothic" w:hAnsi="Century Gothic" w:cs="Century Gothic"/>
          <w:i/>
          <w:sz w:val="22"/>
          <w:szCs w:val="22"/>
        </w:rPr>
      </w:pPr>
      <w:r>
        <w:rPr>
          <w:rFonts w:ascii="Century Gothic" w:hAnsi="Century Gothic" w:cs="Century Gothic"/>
          <w:i/>
          <w:sz w:val="22"/>
          <w:szCs w:val="22"/>
        </w:rPr>
        <w:t>Gerente de Planejamento e Projetos</w:t>
      </w:r>
    </w:p>
    <w:p w:rsidR="00016E90" w:rsidRDefault="00016E90" w:rsidP="00016E90">
      <w:pPr>
        <w:jc w:val="center"/>
        <w:rPr>
          <w:rFonts w:ascii="Century Gothic" w:hAnsi="Century Gothic" w:cs="Century Gothic"/>
          <w:i/>
          <w:sz w:val="22"/>
          <w:szCs w:val="22"/>
        </w:rPr>
      </w:pPr>
    </w:p>
    <w:p w:rsidR="00016E90" w:rsidRDefault="00016E90" w:rsidP="00016E90">
      <w:pPr>
        <w:jc w:val="center"/>
        <w:rPr>
          <w:rFonts w:ascii="Century Gothic" w:hAnsi="Century Gothic" w:cs="Century Gothic"/>
          <w:i/>
          <w:sz w:val="22"/>
          <w:szCs w:val="22"/>
        </w:rPr>
      </w:pPr>
    </w:p>
    <w:p w:rsidR="00016E90" w:rsidRDefault="00016E90" w:rsidP="00016E90">
      <w:pPr>
        <w:jc w:val="center"/>
        <w:rPr>
          <w:rFonts w:ascii="Century Gothic" w:hAnsi="Century Gothic" w:cs="Century Gothic"/>
          <w:i/>
          <w:sz w:val="22"/>
          <w:szCs w:val="22"/>
        </w:rPr>
      </w:pPr>
    </w:p>
    <w:p w:rsidR="00193FA0" w:rsidRDefault="00193FA0" w:rsidP="00016E90">
      <w:pPr>
        <w:jc w:val="center"/>
        <w:rPr>
          <w:rFonts w:ascii="Century Gothic" w:hAnsi="Century Gothic" w:cs="Century Gothic"/>
          <w:i/>
          <w:sz w:val="22"/>
          <w:szCs w:val="22"/>
        </w:rPr>
      </w:pPr>
    </w:p>
    <w:p w:rsidR="00205195" w:rsidRDefault="00205195" w:rsidP="00016E90">
      <w:pPr>
        <w:jc w:val="center"/>
        <w:rPr>
          <w:rFonts w:ascii="Century Gothic" w:hAnsi="Century Gothic" w:cs="Century Gothic"/>
          <w:i/>
          <w:sz w:val="22"/>
          <w:szCs w:val="22"/>
        </w:rPr>
      </w:pPr>
    </w:p>
    <w:p w:rsidR="00016E90" w:rsidRDefault="00016E90" w:rsidP="00016E90">
      <w:pPr>
        <w:jc w:val="center"/>
        <w:rPr>
          <w:rFonts w:ascii="Century Gothic" w:hAnsi="Century Gothic" w:cs="Century Gothic"/>
          <w:i/>
          <w:sz w:val="22"/>
          <w:szCs w:val="22"/>
        </w:rPr>
      </w:pPr>
    </w:p>
    <w:p w:rsidR="00016E90" w:rsidRDefault="00016E90" w:rsidP="00016E90">
      <w:pPr>
        <w:jc w:val="center"/>
      </w:pPr>
      <w:r>
        <w:rPr>
          <w:rFonts w:ascii="Century Gothic" w:hAnsi="Century Gothic" w:cs="Century Gothic"/>
          <w:b/>
          <w:sz w:val="22"/>
          <w:szCs w:val="22"/>
        </w:rPr>
        <w:t xml:space="preserve">Tiago </w:t>
      </w:r>
      <w:proofErr w:type="spellStart"/>
      <w:r>
        <w:rPr>
          <w:rFonts w:ascii="Century Gothic" w:hAnsi="Century Gothic" w:cs="Century Gothic"/>
          <w:b/>
          <w:sz w:val="22"/>
          <w:szCs w:val="22"/>
        </w:rPr>
        <w:t>Carnelós</w:t>
      </w:r>
      <w:proofErr w:type="spellEnd"/>
      <w:r>
        <w:rPr>
          <w:rFonts w:ascii="Century Gothic" w:hAnsi="Century Gothic" w:cs="Century Gothic"/>
          <w:b/>
          <w:sz w:val="22"/>
          <w:szCs w:val="22"/>
        </w:rPr>
        <w:t xml:space="preserve"> Caetano</w:t>
      </w:r>
    </w:p>
    <w:p w:rsidR="00016E90" w:rsidRDefault="00016E90" w:rsidP="00016E90">
      <w:pPr>
        <w:jc w:val="center"/>
      </w:pPr>
      <w:r>
        <w:rPr>
          <w:rFonts w:ascii="Century Gothic" w:hAnsi="Century Gothic" w:cs="Century Gothic"/>
          <w:i/>
          <w:sz w:val="22"/>
          <w:szCs w:val="22"/>
        </w:rPr>
        <w:t>Diretor de Operações</w:t>
      </w:r>
    </w:p>
    <w:p w:rsidR="00051F94" w:rsidRPr="003710D8" w:rsidRDefault="00051F94" w:rsidP="00144DBC">
      <w:pPr>
        <w:rPr>
          <w:rFonts w:ascii="Century Gothic" w:hAnsi="Century Gothic" w:cs="Century Gothic"/>
          <w:i/>
          <w:szCs w:val="24"/>
        </w:rPr>
      </w:pPr>
    </w:p>
    <w:sectPr w:rsidR="00051F94" w:rsidRPr="003710D8" w:rsidSect="00102F6A">
      <w:headerReference w:type="default" r:id="rId8"/>
      <w:footerReference w:type="default" r:id="rId9"/>
      <w:pgSz w:w="12240" w:h="15840"/>
      <w:pgMar w:top="170" w:right="1701" w:bottom="993" w:left="1701" w:header="426" w:footer="2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4597" w:rsidRDefault="00C84597" w:rsidP="00833602">
      <w:r>
        <w:separator/>
      </w:r>
    </w:p>
  </w:endnote>
  <w:endnote w:type="continuationSeparator" w:id="0">
    <w:p w:rsidR="00C84597" w:rsidRDefault="00C84597" w:rsidP="00833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18FA" w:rsidRDefault="00D22A2A" w:rsidP="00D918FA">
    <w:pPr>
      <w:pStyle w:val="Rodap"/>
      <w:jc w:val="center"/>
    </w:pPr>
    <w:r>
      <w:rPr>
        <w:noProof/>
      </w:rPr>
      <w:drawing>
        <wp:inline distT="0" distB="0" distL="0" distR="0">
          <wp:extent cx="5600700" cy="609600"/>
          <wp:effectExtent l="0" t="0" r="0" b="0"/>
          <wp:docPr id="2" name="Imagem 2" descr="Rodap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odapé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4597" w:rsidRDefault="00C84597" w:rsidP="00833602">
      <w:r>
        <w:separator/>
      </w:r>
    </w:p>
  </w:footnote>
  <w:footnote w:type="continuationSeparator" w:id="0">
    <w:p w:rsidR="00C84597" w:rsidRDefault="00C84597" w:rsidP="00833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2F6A" w:rsidRDefault="00D416AA" w:rsidP="006433F9">
    <w:pPr>
      <w:pStyle w:val="Cabealho"/>
      <w:ind w:left="198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page">
                <wp:posOffset>6800215</wp:posOffset>
              </wp:positionH>
              <wp:positionV relativeFrom="page">
                <wp:posOffset>847090</wp:posOffset>
              </wp:positionV>
              <wp:extent cx="972185" cy="285750"/>
              <wp:effectExtent l="0" t="0" r="0" b="0"/>
              <wp:wrapNone/>
              <wp:docPr id="4" name="Retângu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7218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16AA" w:rsidRDefault="00D416AA" w:rsidP="00D416AA">
                          <w:pPr>
                            <w:pBdr>
                              <w:top w:val="single" w:sz="4" w:space="1" w:color="D8D8D8"/>
                            </w:pBdr>
                          </w:pPr>
                          <w:r>
                            <w:t xml:space="preserve">Página </w:t>
                          </w: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>/</w:t>
                          </w:r>
                          <w:r w:rsidR="00B74782">
                            <w:t>5</w:t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90000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ângulo 4" o:spid="_x0000_s1026" style="position:absolute;left:0;text-align:left;margin-left:535.45pt;margin-top:66.7pt;width:76.55pt;height:22.5pt;z-index:251658752;visibility:visible;mso-wrap-style:square;mso-width-percent:9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" o:allowincell="f" stroked="f">
              <v:textbox style="mso-fit-shape-to-text:t" inset="0,,0">
                <w:txbxContent>
                  <w:p w:rsidR="00D416AA" w:rsidRDefault="00D416AA" w:rsidP="00D416AA">
                    <w:pPr>
                      <w:pBdr>
                        <w:top w:val="single" w:sz="4" w:space="1" w:color="D8D8D8"/>
                      </w:pBdr>
                    </w:pPr>
                    <w:r>
                      <w:t xml:space="preserve">Página </w:t>
                    </w: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>/</w:t>
                    </w:r>
                    <w:r w:rsidR="00B74782">
                      <w:t>5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D22A2A"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6800215</wp:posOffset>
              </wp:positionH>
              <wp:positionV relativeFrom="page">
                <wp:posOffset>847090</wp:posOffset>
              </wp:positionV>
              <wp:extent cx="972185" cy="2857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7218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36C3" w:rsidRDefault="00DE36C3" w:rsidP="00DE36C3">
                          <w:pPr>
                            <w:pBdr>
                              <w:top w:val="single" w:sz="4" w:space="1" w:color="D8D8D8"/>
                            </w:pBdr>
                          </w:pP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90000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7" style="position:absolute;left:0;text-align:left;margin-left:535.45pt;margin-top:66.7pt;width:76.55pt;height:22.5pt;z-index:251657728;visibility:visible;mso-wrap-style:square;mso-width-percent:9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" o:allowincell="f" stroked="f">
              <v:textbox style="mso-fit-shape-to-text:t" inset="0,,0">
                <w:txbxContent>
                  <w:p w:rsidR="00DE36C3" w:rsidRDefault="00DE36C3" w:rsidP="00DE36C3">
                    <w:pPr>
                      <w:pBdr>
                        <w:top w:val="single" w:sz="4" w:space="1" w:color="D8D8D8"/>
                      </w:pBd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D22A2A">
      <w:rPr>
        <w:noProof/>
      </w:rPr>
      <w:drawing>
        <wp:inline distT="0" distB="0" distL="0" distR="0">
          <wp:extent cx="3057525" cy="895350"/>
          <wp:effectExtent l="0" t="0" r="0" b="0"/>
          <wp:docPr id="1" name="Imagem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02BE9"/>
    <w:multiLevelType w:val="multilevel"/>
    <w:tmpl w:val="AD2020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34BC6168"/>
    <w:multiLevelType w:val="hybridMultilevel"/>
    <w:tmpl w:val="5FA6D09A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C57187A"/>
    <w:multiLevelType w:val="hybridMultilevel"/>
    <w:tmpl w:val="8E94572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11A5E"/>
    <w:multiLevelType w:val="hybridMultilevel"/>
    <w:tmpl w:val="97A646C2"/>
    <w:lvl w:ilvl="0" w:tplc="0416000F">
      <w:start w:val="1"/>
      <w:numFmt w:val="decimal"/>
      <w:lvlText w:val="%1."/>
      <w:lvlJc w:val="left"/>
      <w:pPr>
        <w:ind w:left="1776" w:hanging="360"/>
      </w:p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46590ED0"/>
    <w:multiLevelType w:val="singleLevel"/>
    <w:tmpl w:val="4B4895B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62F1709B"/>
    <w:multiLevelType w:val="hybridMultilevel"/>
    <w:tmpl w:val="F6EA098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66464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6F1707BF"/>
    <w:multiLevelType w:val="hybridMultilevel"/>
    <w:tmpl w:val="BF1870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2733AD"/>
    <w:multiLevelType w:val="hybridMultilevel"/>
    <w:tmpl w:val="67F24AF8"/>
    <w:lvl w:ilvl="0" w:tplc="C41E2C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3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47A"/>
    <w:rsid w:val="00016E90"/>
    <w:rsid w:val="00022934"/>
    <w:rsid w:val="00031026"/>
    <w:rsid w:val="00031386"/>
    <w:rsid w:val="00051F94"/>
    <w:rsid w:val="000544D0"/>
    <w:rsid w:val="00057FD7"/>
    <w:rsid w:val="00065F9B"/>
    <w:rsid w:val="00067E33"/>
    <w:rsid w:val="0007134F"/>
    <w:rsid w:val="000818D3"/>
    <w:rsid w:val="00082AF6"/>
    <w:rsid w:val="000A16BD"/>
    <w:rsid w:val="000A42F3"/>
    <w:rsid w:val="000A65AE"/>
    <w:rsid w:val="000B042D"/>
    <w:rsid w:val="000E3001"/>
    <w:rsid w:val="000F3C73"/>
    <w:rsid w:val="00100B9C"/>
    <w:rsid w:val="00102F6A"/>
    <w:rsid w:val="00107158"/>
    <w:rsid w:val="00121868"/>
    <w:rsid w:val="001265C3"/>
    <w:rsid w:val="00142C9C"/>
    <w:rsid w:val="00144DBC"/>
    <w:rsid w:val="00146605"/>
    <w:rsid w:val="001533F4"/>
    <w:rsid w:val="001621D8"/>
    <w:rsid w:val="00177BEF"/>
    <w:rsid w:val="00186F98"/>
    <w:rsid w:val="00191A0D"/>
    <w:rsid w:val="00193FA0"/>
    <w:rsid w:val="001A46AB"/>
    <w:rsid w:val="001B5A09"/>
    <w:rsid w:val="001F616E"/>
    <w:rsid w:val="00201F85"/>
    <w:rsid w:val="002045A5"/>
    <w:rsid w:val="00205195"/>
    <w:rsid w:val="00210FFA"/>
    <w:rsid w:val="00212633"/>
    <w:rsid w:val="00212654"/>
    <w:rsid w:val="00214877"/>
    <w:rsid w:val="00221C83"/>
    <w:rsid w:val="00241FC1"/>
    <w:rsid w:val="002801CD"/>
    <w:rsid w:val="00287A76"/>
    <w:rsid w:val="00287CD9"/>
    <w:rsid w:val="00291AE7"/>
    <w:rsid w:val="002B5E22"/>
    <w:rsid w:val="002B734A"/>
    <w:rsid w:val="002B751D"/>
    <w:rsid w:val="002C111D"/>
    <w:rsid w:val="002C67C5"/>
    <w:rsid w:val="002D7E01"/>
    <w:rsid w:val="002E61EE"/>
    <w:rsid w:val="0030069B"/>
    <w:rsid w:val="003148B1"/>
    <w:rsid w:val="00320804"/>
    <w:rsid w:val="00324546"/>
    <w:rsid w:val="003456FC"/>
    <w:rsid w:val="00347907"/>
    <w:rsid w:val="00357B48"/>
    <w:rsid w:val="00370BFE"/>
    <w:rsid w:val="003710D8"/>
    <w:rsid w:val="003753D8"/>
    <w:rsid w:val="003A161A"/>
    <w:rsid w:val="003A7784"/>
    <w:rsid w:val="003C4FC4"/>
    <w:rsid w:val="003C77BF"/>
    <w:rsid w:val="003D04C6"/>
    <w:rsid w:val="003D7EBC"/>
    <w:rsid w:val="003E0073"/>
    <w:rsid w:val="003E398D"/>
    <w:rsid w:val="003E41AA"/>
    <w:rsid w:val="003F0859"/>
    <w:rsid w:val="004115F0"/>
    <w:rsid w:val="004136A8"/>
    <w:rsid w:val="00415CB9"/>
    <w:rsid w:val="00423B8A"/>
    <w:rsid w:val="00435738"/>
    <w:rsid w:val="004424AC"/>
    <w:rsid w:val="00443868"/>
    <w:rsid w:val="00445DF9"/>
    <w:rsid w:val="00470417"/>
    <w:rsid w:val="0047763E"/>
    <w:rsid w:val="00481FDC"/>
    <w:rsid w:val="00483A11"/>
    <w:rsid w:val="00492E57"/>
    <w:rsid w:val="00493C6A"/>
    <w:rsid w:val="004A3410"/>
    <w:rsid w:val="004A5D56"/>
    <w:rsid w:val="004A65BB"/>
    <w:rsid w:val="004B08AB"/>
    <w:rsid w:val="004B2B26"/>
    <w:rsid w:val="004B3B16"/>
    <w:rsid w:val="004C53CB"/>
    <w:rsid w:val="004D66C6"/>
    <w:rsid w:val="004F40D6"/>
    <w:rsid w:val="00506FB4"/>
    <w:rsid w:val="00520BF3"/>
    <w:rsid w:val="005231F5"/>
    <w:rsid w:val="00570F78"/>
    <w:rsid w:val="00571394"/>
    <w:rsid w:val="00580C73"/>
    <w:rsid w:val="00587FF8"/>
    <w:rsid w:val="00596283"/>
    <w:rsid w:val="005A0A95"/>
    <w:rsid w:val="005A4F31"/>
    <w:rsid w:val="005D406E"/>
    <w:rsid w:val="005D6A7C"/>
    <w:rsid w:val="005E44F2"/>
    <w:rsid w:val="005F771C"/>
    <w:rsid w:val="006142E4"/>
    <w:rsid w:val="00614B24"/>
    <w:rsid w:val="00615E4F"/>
    <w:rsid w:val="00622E90"/>
    <w:rsid w:val="006304CF"/>
    <w:rsid w:val="006433F9"/>
    <w:rsid w:val="0064661A"/>
    <w:rsid w:val="00674C48"/>
    <w:rsid w:val="006814DB"/>
    <w:rsid w:val="00683D45"/>
    <w:rsid w:val="006A474A"/>
    <w:rsid w:val="006A4E64"/>
    <w:rsid w:val="006B2409"/>
    <w:rsid w:val="006B7ECA"/>
    <w:rsid w:val="006E664C"/>
    <w:rsid w:val="00702086"/>
    <w:rsid w:val="0071318A"/>
    <w:rsid w:val="00716742"/>
    <w:rsid w:val="0071680A"/>
    <w:rsid w:val="00737591"/>
    <w:rsid w:val="00740BD2"/>
    <w:rsid w:val="00747E62"/>
    <w:rsid w:val="00751E42"/>
    <w:rsid w:val="00764A5B"/>
    <w:rsid w:val="007668B5"/>
    <w:rsid w:val="00791034"/>
    <w:rsid w:val="00796F04"/>
    <w:rsid w:val="007B66A3"/>
    <w:rsid w:val="007B7CBB"/>
    <w:rsid w:val="007C1348"/>
    <w:rsid w:val="007C1BEA"/>
    <w:rsid w:val="007C4B1E"/>
    <w:rsid w:val="007E0188"/>
    <w:rsid w:val="007F2BEA"/>
    <w:rsid w:val="008036D2"/>
    <w:rsid w:val="00806DB2"/>
    <w:rsid w:val="00820E74"/>
    <w:rsid w:val="0082282E"/>
    <w:rsid w:val="00827A4B"/>
    <w:rsid w:val="00833602"/>
    <w:rsid w:val="008371F3"/>
    <w:rsid w:val="00850D6A"/>
    <w:rsid w:val="008767FB"/>
    <w:rsid w:val="00876BD7"/>
    <w:rsid w:val="00895C38"/>
    <w:rsid w:val="008B729F"/>
    <w:rsid w:val="008D4202"/>
    <w:rsid w:val="008E1798"/>
    <w:rsid w:val="008E4256"/>
    <w:rsid w:val="008F2CAB"/>
    <w:rsid w:val="008F30BA"/>
    <w:rsid w:val="008F45DA"/>
    <w:rsid w:val="009074CA"/>
    <w:rsid w:val="00932316"/>
    <w:rsid w:val="009401F1"/>
    <w:rsid w:val="009672C8"/>
    <w:rsid w:val="00973E83"/>
    <w:rsid w:val="00974E50"/>
    <w:rsid w:val="0098107E"/>
    <w:rsid w:val="009900AD"/>
    <w:rsid w:val="00993B70"/>
    <w:rsid w:val="009B1234"/>
    <w:rsid w:val="009B1C90"/>
    <w:rsid w:val="00A02D13"/>
    <w:rsid w:val="00A0454E"/>
    <w:rsid w:val="00A21462"/>
    <w:rsid w:val="00A24CD7"/>
    <w:rsid w:val="00A60E99"/>
    <w:rsid w:val="00A65830"/>
    <w:rsid w:val="00A73F1D"/>
    <w:rsid w:val="00A84EBB"/>
    <w:rsid w:val="00AA669E"/>
    <w:rsid w:val="00AB3613"/>
    <w:rsid w:val="00AB3626"/>
    <w:rsid w:val="00AB5794"/>
    <w:rsid w:val="00AC00DA"/>
    <w:rsid w:val="00AC16E3"/>
    <w:rsid w:val="00AD33AD"/>
    <w:rsid w:val="00B13FFE"/>
    <w:rsid w:val="00B15E5E"/>
    <w:rsid w:val="00B3685A"/>
    <w:rsid w:val="00B37765"/>
    <w:rsid w:val="00B40FE5"/>
    <w:rsid w:val="00B47E89"/>
    <w:rsid w:val="00B54A19"/>
    <w:rsid w:val="00B65C1D"/>
    <w:rsid w:val="00B74782"/>
    <w:rsid w:val="00B77B6A"/>
    <w:rsid w:val="00B86692"/>
    <w:rsid w:val="00BA0A4F"/>
    <w:rsid w:val="00BA1633"/>
    <w:rsid w:val="00BB747A"/>
    <w:rsid w:val="00BC392B"/>
    <w:rsid w:val="00BD3328"/>
    <w:rsid w:val="00BD782E"/>
    <w:rsid w:val="00BE082D"/>
    <w:rsid w:val="00BE0C6B"/>
    <w:rsid w:val="00BF48BC"/>
    <w:rsid w:val="00BF4E8B"/>
    <w:rsid w:val="00BF50BA"/>
    <w:rsid w:val="00BF6B55"/>
    <w:rsid w:val="00BF740F"/>
    <w:rsid w:val="00C05949"/>
    <w:rsid w:val="00C33604"/>
    <w:rsid w:val="00C45891"/>
    <w:rsid w:val="00C472DA"/>
    <w:rsid w:val="00C62A2C"/>
    <w:rsid w:val="00C8249B"/>
    <w:rsid w:val="00C84597"/>
    <w:rsid w:val="00C94255"/>
    <w:rsid w:val="00C94EF6"/>
    <w:rsid w:val="00CB1115"/>
    <w:rsid w:val="00CB12E4"/>
    <w:rsid w:val="00CD114D"/>
    <w:rsid w:val="00CD485F"/>
    <w:rsid w:val="00CD5E5B"/>
    <w:rsid w:val="00CE12C3"/>
    <w:rsid w:val="00CE5F59"/>
    <w:rsid w:val="00CF2C76"/>
    <w:rsid w:val="00D1402B"/>
    <w:rsid w:val="00D1795B"/>
    <w:rsid w:val="00D22A2A"/>
    <w:rsid w:val="00D24741"/>
    <w:rsid w:val="00D274EC"/>
    <w:rsid w:val="00D300B0"/>
    <w:rsid w:val="00D416AA"/>
    <w:rsid w:val="00D47D5B"/>
    <w:rsid w:val="00D51917"/>
    <w:rsid w:val="00D65013"/>
    <w:rsid w:val="00D83DAF"/>
    <w:rsid w:val="00D918FA"/>
    <w:rsid w:val="00D97570"/>
    <w:rsid w:val="00DC0AD6"/>
    <w:rsid w:val="00DC1FF4"/>
    <w:rsid w:val="00DD5D60"/>
    <w:rsid w:val="00DE29A7"/>
    <w:rsid w:val="00DE36C3"/>
    <w:rsid w:val="00DF69F8"/>
    <w:rsid w:val="00E0284B"/>
    <w:rsid w:val="00E16BCC"/>
    <w:rsid w:val="00E32E8E"/>
    <w:rsid w:val="00E332F5"/>
    <w:rsid w:val="00E414EA"/>
    <w:rsid w:val="00E45415"/>
    <w:rsid w:val="00E47508"/>
    <w:rsid w:val="00E47701"/>
    <w:rsid w:val="00E5039F"/>
    <w:rsid w:val="00E57A6E"/>
    <w:rsid w:val="00E85339"/>
    <w:rsid w:val="00EA00E8"/>
    <w:rsid w:val="00EC5201"/>
    <w:rsid w:val="00EC70FB"/>
    <w:rsid w:val="00ED5832"/>
    <w:rsid w:val="00F01D1B"/>
    <w:rsid w:val="00F049DA"/>
    <w:rsid w:val="00F05E99"/>
    <w:rsid w:val="00F06A8A"/>
    <w:rsid w:val="00F142DD"/>
    <w:rsid w:val="00F45E30"/>
    <w:rsid w:val="00F4702A"/>
    <w:rsid w:val="00F54E18"/>
    <w:rsid w:val="00F605C6"/>
    <w:rsid w:val="00F65085"/>
    <w:rsid w:val="00F70456"/>
    <w:rsid w:val="00F72159"/>
    <w:rsid w:val="00F76808"/>
    <w:rsid w:val="00F949EA"/>
    <w:rsid w:val="00F94EC9"/>
    <w:rsid w:val="00FA3B4F"/>
    <w:rsid w:val="00FA444E"/>
    <w:rsid w:val="00FC7E69"/>
    <w:rsid w:val="00FD2214"/>
    <w:rsid w:val="00FD460F"/>
    <w:rsid w:val="00FE5B7B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70F301F"/>
  <w15:chartTrackingRefBased/>
  <w15:docId w15:val="{B2357B9F-1BAF-4E81-9462-0B87B0024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snapToGrid w:val="0"/>
      <w:color w:val="000000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snapToGrid w:val="0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pPr>
      <w:jc w:val="both"/>
    </w:pPr>
  </w:style>
  <w:style w:type="table" w:styleId="Tabelacomgrade">
    <w:name w:val="Table Grid"/>
    <w:basedOn w:val="Tabelanormal"/>
    <w:rsid w:val="00DC1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rsid w:val="0083360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833602"/>
    <w:rPr>
      <w:rFonts w:ascii="Arial" w:hAnsi="Arial"/>
      <w:sz w:val="24"/>
    </w:rPr>
  </w:style>
  <w:style w:type="paragraph" w:styleId="Rodap">
    <w:name w:val="footer"/>
    <w:basedOn w:val="Normal"/>
    <w:link w:val="RodapChar"/>
    <w:uiPriority w:val="99"/>
    <w:rsid w:val="0083360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833602"/>
    <w:rPr>
      <w:rFonts w:ascii="Arial" w:hAnsi="Arial"/>
      <w:sz w:val="24"/>
    </w:rPr>
  </w:style>
  <w:style w:type="paragraph" w:styleId="Textodebalo">
    <w:name w:val="Balloon Text"/>
    <w:basedOn w:val="Normal"/>
    <w:link w:val="TextodebaloChar"/>
    <w:rsid w:val="0083360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833602"/>
    <w:rPr>
      <w:rFonts w:ascii="Tahoma" w:hAnsi="Tahoma" w:cs="Tahoma"/>
      <w:sz w:val="16"/>
      <w:szCs w:val="16"/>
    </w:rPr>
  </w:style>
  <w:style w:type="character" w:styleId="Hyperlink">
    <w:name w:val="Hyperlink"/>
    <w:rsid w:val="003E39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EB5400-A7F6-4BCD-832B-C308C5336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1474</Words>
  <Characters>8168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 – Qual o valor gasto com publicidade pelo Município (Administração Direta e Indireta) entre 1º de Janeiro até 31 de julho do corrente ano</vt:lpstr>
    </vt:vector>
  </TitlesOfParts>
  <Company>Sercomtel S/A.</Company>
  <LinksUpToDate>false</LinksUpToDate>
  <CharactersWithSpaces>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– Qual o valor gasto com publicidade pelo Município (Administração Direta e Indireta) entre 1º de Janeiro até 31 de julho do corrente ano</dc:title>
  <dc:subject/>
  <dc:creator>c0045</dc:creator>
  <cp:keywords/>
  <cp:lastModifiedBy>Marcela de Oliveira Ribeiro</cp:lastModifiedBy>
  <cp:revision>14</cp:revision>
  <cp:lastPrinted>2019-06-17T14:41:00Z</cp:lastPrinted>
  <dcterms:created xsi:type="dcterms:W3CDTF">2019-06-14T19:31:00Z</dcterms:created>
  <dcterms:modified xsi:type="dcterms:W3CDTF">2019-06-19T17:25:00Z</dcterms:modified>
</cp:coreProperties>
</file>